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351" w:rsidRDefault="00795F4C">
      <w:r>
        <w:rPr>
          <w:noProof/>
        </w:rPr>
        <w:pict>
          <v:shapetype id="_x0000_t202" coordsize="21600,21600" o:spt="202" path="m,l,21600r21600,l21600,xe">
            <v:stroke joinstyle="miter"/>
            <v:path gradientshapeok="t" o:connecttype="rect"/>
          </v:shapetype>
          <v:shape id="Text Box 2" o:spid="_x0000_s1026" type="#_x0000_t202" style="position:absolute;margin-left:12pt;margin-top:17.25pt;width:309.75pt;height:151.5pt;z-index:2516572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GstwIAALo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" filled="f" stroked="f">
            <v:textbox>
              <w:txbxContent>
                <w:p w:rsidR="005C4BE5" w:rsidRPr="007D2B06" w:rsidRDefault="005B307E" w:rsidP="007E1351">
                  <w:pPr>
                    <w:jc w:val="center"/>
                    <w:rPr>
                      <w:rFonts w:ascii="Arial" w:hAnsi="Arial" w:cs="Arial"/>
                      <w:caps/>
                      <w:color w:val="FFFFFF" w:themeColor="background1"/>
                      <w:sz w:val="40"/>
                      <w:szCs w:val="40"/>
                    </w:rPr>
                  </w:pPr>
                  <w:r w:rsidRPr="007D2B06">
                    <w:rPr>
                      <w:rFonts w:ascii="Arial" w:hAnsi="Arial" w:cs="Arial"/>
                      <w:caps/>
                      <w:color w:val="FFFFFF" w:themeColor="background1"/>
                      <w:sz w:val="40"/>
                      <w:szCs w:val="40"/>
                    </w:rPr>
                    <w:t>S</w:t>
                  </w:r>
                  <w:r w:rsidR="007D2B06">
                    <w:rPr>
                      <w:rFonts w:ascii="Arial" w:hAnsi="Arial" w:cs="Arial"/>
                      <w:caps/>
                      <w:color w:val="FFFFFF" w:themeColor="background1"/>
                      <w:sz w:val="40"/>
                      <w:szCs w:val="40"/>
                    </w:rPr>
                    <w:t>enate bill</w:t>
                  </w:r>
                  <w:r w:rsidRPr="007D2B06">
                    <w:rPr>
                      <w:rFonts w:ascii="Arial" w:hAnsi="Arial" w:cs="Arial"/>
                      <w:caps/>
                      <w:color w:val="FFFFFF" w:themeColor="background1"/>
                      <w:sz w:val="40"/>
                      <w:szCs w:val="40"/>
                    </w:rPr>
                    <w:t xml:space="preserve"> 844</w:t>
                  </w:r>
                </w:p>
                <w:p w:rsidR="005C4BE5" w:rsidRPr="007D2B06" w:rsidRDefault="005C4BE5" w:rsidP="007E1351">
                  <w:pPr>
                    <w:jc w:val="center"/>
                    <w:rPr>
                      <w:rFonts w:ascii="Arial" w:hAnsi="Arial" w:cs="Arial"/>
                      <w:caps/>
                      <w:color w:val="FFFFFF" w:themeColor="background1"/>
                      <w:sz w:val="40"/>
                      <w:szCs w:val="40"/>
                    </w:rPr>
                  </w:pPr>
                  <w:r w:rsidRPr="007D2B06">
                    <w:rPr>
                      <w:rFonts w:ascii="Arial" w:hAnsi="Arial" w:cs="Arial"/>
                      <w:caps/>
                      <w:color w:val="FFFFFF" w:themeColor="background1"/>
                      <w:sz w:val="40"/>
                      <w:szCs w:val="40"/>
                    </w:rPr>
                    <w:t xml:space="preserve">Bidders’ Conference </w:t>
                  </w:r>
                  <w:r w:rsidR="007D2B06">
                    <w:rPr>
                      <w:rFonts w:ascii="Arial" w:hAnsi="Arial" w:cs="Arial"/>
                      <w:caps/>
                      <w:color w:val="FFFFFF" w:themeColor="background1"/>
                      <w:sz w:val="40"/>
                      <w:szCs w:val="40"/>
                    </w:rPr>
                    <w:t xml:space="preserve">-Frequently asked </w:t>
                  </w:r>
                  <w:r w:rsidRPr="007D2B06">
                    <w:rPr>
                      <w:rFonts w:ascii="Arial" w:hAnsi="Arial" w:cs="Arial"/>
                      <w:caps/>
                      <w:color w:val="FFFFFF" w:themeColor="background1"/>
                      <w:sz w:val="40"/>
                      <w:szCs w:val="40"/>
                    </w:rPr>
                    <w:t>Questions</w:t>
                  </w:r>
                </w:p>
                <w:p w:rsidR="007D2B06" w:rsidRPr="00DA5C1B" w:rsidRDefault="007D2B06" w:rsidP="007E1351">
                  <w:pPr>
                    <w:jc w:val="center"/>
                    <w:rPr>
                      <w:rFonts w:ascii="Arial" w:hAnsi="Arial" w:cs="Arial"/>
                      <w:b/>
                      <w:i/>
                      <w:caps/>
                      <w:color w:val="FFFFFF" w:themeColor="background1"/>
                      <w:sz w:val="16"/>
                      <w:szCs w:val="16"/>
                    </w:rPr>
                  </w:pPr>
                  <w:r w:rsidRPr="00DA5C1B">
                    <w:rPr>
                      <w:rFonts w:ascii="Arial" w:hAnsi="Arial" w:cs="Arial"/>
                      <w:b/>
                      <w:i/>
                      <w:caps/>
                      <w:color w:val="FFFFFF" w:themeColor="background1"/>
                      <w:sz w:val="16"/>
                      <w:szCs w:val="16"/>
                    </w:rPr>
                    <w:t>(updated Jan 2</w:t>
                  </w:r>
                  <w:r w:rsidR="00C94E8B">
                    <w:rPr>
                      <w:rFonts w:ascii="Arial" w:hAnsi="Arial" w:cs="Arial"/>
                      <w:b/>
                      <w:i/>
                      <w:caps/>
                      <w:color w:val="FFFFFF" w:themeColor="background1"/>
                      <w:sz w:val="16"/>
                      <w:szCs w:val="16"/>
                    </w:rPr>
                    <w:t>4</w:t>
                  </w:r>
                  <w:r w:rsidRPr="00DA5C1B">
                    <w:rPr>
                      <w:rFonts w:ascii="Arial" w:hAnsi="Arial" w:cs="Arial"/>
                      <w:b/>
                      <w:i/>
                      <w:caps/>
                      <w:color w:val="FFFFFF" w:themeColor="background1"/>
                      <w:sz w:val="16"/>
                      <w:szCs w:val="16"/>
                    </w:rPr>
                    <w:t>, 2017)</w:t>
                  </w:r>
                </w:p>
              </w:txbxContent>
            </v:textbox>
          </v:shape>
        </w:pict>
      </w:r>
      <w:r w:rsidR="007E1351" w:rsidRPr="007E1351">
        <w:rPr>
          <w:noProof/>
        </w:rPr>
        <w:drawing>
          <wp:anchor distT="0" distB="0" distL="114300" distR="114300" simplePos="0" relativeHeight="251658240" behindDoc="1" locked="0" layoutInCell="1" allowOverlap="1">
            <wp:simplePos x="0" y="0"/>
            <wp:positionH relativeFrom="column">
              <wp:posOffset>9525</wp:posOffset>
            </wp:positionH>
            <wp:positionV relativeFrom="paragraph">
              <wp:posOffset>-85725</wp:posOffset>
            </wp:positionV>
            <wp:extent cx="6858000" cy="2318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0" cy="2318385"/>
                    </a:xfrm>
                    <a:prstGeom prst="rect">
                      <a:avLst/>
                    </a:prstGeom>
                    <a:noFill/>
                    <a:ln>
                      <a:noFill/>
                    </a:ln>
                  </pic:spPr>
                </pic:pic>
              </a:graphicData>
            </a:graphic>
          </wp:anchor>
        </w:drawing>
      </w:r>
    </w:p>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p w:rsidR="007E1351" w:rsidRPr="007E1351" w:rsidRDefault="007E1351" w:rsidP="007E1351"/>
    <w:tbl>
      <w:tblPr>
        <w:tblW w:w="10710" w:type="dxa"/>
        <w:tblInd w:w="85" w:type="dxa"/>
        <w:tbl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insideH w:val="single" w:sz="4" w:space="0" w:color="BF8F00" w:themeColor="accent4" w:themeShade="BF"/>
          <w:insideV w:val="single" w:sz="4" w:space="0" w:color="BF8F00" w:themeColor="accent4" w:themeShade="BF"/>
        </w:tblBorders>
        <w:tblLook w:val="04A0"/>
      </w:tblPr>
      <w:tblGrid>
        <w:gridCol w:w="743"/>
        <w:gridCol w:w="9967"/>
      </w:tblGrid>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w:t>
            </w:r>
          </w:p>
        </w:tc>
        <w:tc>
          <w:tcPr>
            <w:tcW w:w="9967" w:type="dxa"/>
            <w:shd w:val="clear" w:color="auto" w:fill="D5DCE4" w:themeFill="text2" w:themeFillTint="33"/>
            <w:hideMark/>
          </w:tcPr>
          <w:p w:rsidR="007E1351" w:rsidRPr="003245F0" w:rsidRDefault="007E1351" w:rsidP="007E1351">
            <w:pPr>
              <w:spacing w:after="0" w:line="240" w:lineRule="auto"/>
              <w:rPr>
                <w:rFonts w:ascii="Calibri" w:eastAsia="Times New Roman" w:hAnsi="Calibri" w:cs="Times New Roman"/>
                <w:bCs/>
              </w:rPr>
            </w:pPr>
            <w:r w:rsidRPr="003245F0">
              <w:rPr>
                <w:rFonts w:ascii="Calibri" w:eastAsia="Times New Roman" w:hAnsi="Calibri" w:cs="Times New Roman"/>
                <w:bCs/>
              </w:rPr>
              <w:t>What is the Small County cash match requirement?</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w:t>
            </w:r>
          </w:p>
        </w:tc>
        <w:tc>
          <w:tcPr>
            <w:tcW w:w="9967" w:type="dxa"/>
            <w:shd w:val="clear" w:color="auto" w:fill="auto"/>
            <w:hideMark/>
          </w:tcPr>
          <w:p w:rsidR="007E1351" w:rsidRDefault="00D845A1" w:rsidP="00D845A1">
            <w:pPr>
              <w:spacing w:after="0" w:line="240" w:lineRule="auto"/>
              <w:rPr>
                <w:rFonts w:ascii="Calibri" w:eastAsia="Times New Roman" w:hAnsi="Calibri" w:cs="Times New Roman"/>
              </w:rPr>
            </w:pPr>
            <w:r w:rsidRPr="003245F0">
              <w:rPr>
                <w:rFonts w:ascii="Calibri" w:eastAsia="Times New Roman" w:hAnsi="Calibri" w:cs="Times New Roman"/>
              </w:rPr>
              <w:t>Co</w:t>
            </w:r>
            <w:r w:rsidR="008F66B0" w:rsidRPr="003245F0">
              <w:rPr>
                <w:rFonts w:ascii="Calibri" w:eastAsia="Times New Roman" w:hAnsi="Calibri" w:cs="Times New Roman"/>
              </w:rPr>
              <w:t>unties</w:t>
            </w:r>
            <w:r w:rsidR="0031708C">
              <w:rPr>
                <w:rFonts w:ascii="Calibri" w:eastAsia="Times New Roman" w:hAnsi="Calibri" w:cs="Times New Roman"/>
              </w:rPr>
              <w:t xml:space="preserve"> </w:t>
            </w:r>
            <w:r w:rsidRPr="003245F0">
              <w:rPr>
                <w:rFonts w:ascii="Calibri" w:eastAsia="Times New Roman" w:hAnsi="Calibri" w:cs="Times New Roman"/>
              </w:rPr>
              <w:t>shall provide a minimum of ten</w:t>
            </w:r>
            <w:r w:rsidR="0031708C">
              <w:rPr>
                <w:rFonts w:ascii="Calibri" w:eastAsia="Times New Roman" w:hAnsi="Calibri" w:cs="Times New Roman"/>
              </w:rPr>
              <w:t xml:space="preserve"> </w:t>
            </w:r>
            <w:r w:rsidRPr="003245F0">
              <w:rPr>
                <w:rFonts w:ascii="Calibri" w:eastAsia="Times New Roman" w:hAnsi="Calibri" w:cs="Times New Roman"/>
              </w:rPr>
              <w:t>percent (10%) of the total project costs in matching funds.  However, counties</w:t>
            </w:r>
            <w:r w:rsidR="008F66B0" w:rsidRPr="003245F0">
              <w:rPr>
                <w:rFonts w:ascii="Calibri" w:eastAsia="Times New Roman" w:hAnsi="Calibri" w:cs="Times New Roman"/>
              </w:rPr>
              <w:t xml:space="preserve"> with a population below 200,000 may petition for a reduced match</w:t>
            </w:r>
            <w:r w:rsidR="00154274" w:rsidRPr="003245F0">
              <w:rPr>
                <w:rFonts w:ascii="Calibri" w:eastAsia="Times New Roman" w:hAnsi="Calibri" w:cs="Times New Roman"/>
              </w:rPr>
              <w:t xml:space="preserve"> during the RFP process</w:t>
            </w:r>
            <w:r w:rsidR="008F66B0" w:rsidRPr="003245F0">
              <w:rPr>
                <w:rFonts w:ascii="Calibri" w:eastAsia="Times New Roman" w:hAnsi="Calibri" w:cs="Times New Roman"/>
              </w:rPr>
              <w:t xml:space="preserve">. There is no required percentage of </w:t>
            </w:r>
            <w:proofErr w:type="gramStart"/>
            <w:r w:rsidR="008F66B0" w:rsidRPr="003245F0">
              <w:rPr>
                <w:rFonts w:ascii="Calibri" w:eastAsia="Times New Roman" w:hAnsi="Calibri" w:cs="Times New Roman"/>
              </w:rPr>
              <w:t>match</w:t>
            </w:r>
            <w:proofErr w:type="gramEnd"/>
            <w:r w:rsidR="008F66B0" w:rsidRPr="003245F0">
              <w:rPr>
                <w:rFonts w:ascii="Calibri" w:eastAsia="Times New Roman" w:hAnsi="Calibri" w:cs="Times New Roman"/>
              </w:rPr>
              <w:t xml:space="preserve"> for those who petition</w:t>
            </w:r>
            <w:r w:rsidR="00154274" w:rsidRPr="003245F0">
              <w:rPr>
                <w:rFonts w:ascii="Calibri" w:eastAsia="Times New Roman" w:hAnsi="Calibri" w:cs="Times New Roman"/>
              </w:rPr>
              <w:t xml:space="preserve">, but the </w:t>
            </w:r>
            <w:r w:rsidR="008F66B0" w:rsidRPr="003245F0">
              <w:rPr>
                <w:rFonts w:ascii="Calibri" w:eastAsia="Times New Roman" w:hAnsi="Calibri" w:cs="Times New Roman"/>
              </w:rPr>
              <w:t xml:space="preserve">county is still responsible for costs not eligible for state financing. </w:t>
            </w:r>
          </w:p>
          <w:p w:rsidR="003245F0" w:rsidRPr="003245F0" w:rsidRDefault="003245F0" w:rsidP="00D845A1">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w:t>
            </w:r>
          </w:p>
        </w:tc>
        <w:tc>
          <w:tcPr>
            <w:tcW w:w="9967" w:type="dxa"/>
            <w:shd w:val="clear" w:color="auto" w:fill="D5DCE4" w:themeFill="text2" w:themeFillTint="33"/>
            <w:hideMark/>
          </w:tcPr>
          <w:p w:rsidR="007E1351" w:rsidRPr="003245F0" w:rsidRDefault="007E1351" w:rsidP="007E1351">
            <w:pPr>
              <w:spacing w:after="0" w:line="240" w:lineRule="auto"/>
              <w:rPr>
                <w:rFonts w:ascii="Calibri" w:eastAsia="Times New Roman" w:hAnsi="Calibri" w:cs="Times New Roman"/>
                <w:bCs/>
              </w:rPr>
            </w:pPr>
            <w:r w:rsidRPr="003245F0">
              <w:rPr>
                <w:rFonts w:ascii="Calibri" w:eastAsia="Times New Roman" w:hAnsi="Calibri" w:cs="Times New Roman"/>
                <w:bCs/>
              </w:rPr>
              <w:t>If the County is not proposing to use land as a part of the match, does the Board of Supervisor’s resolution still require the language included in Section 6(H) – the attestation to the current fair market land value for the proposed new facility?</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w:t>
            </w:r>
          </w:p>
        </w:tc>
        <w:tc>
          <w:tcPr>
            <w:tcW w:w="9967" w:type="dxa"/>
            <w:shd w:val="clear" w:color="auto" w:fill="auto"/>
            <w:hideMark/>
          </w:tcPr>
          <w:p w:rsidR="007E1351" w:rsidRDefault="008F66B0" w:rsidP="008F66B0">
            <w:pPr>
              <w:spacing w:after="0" w:line="240" w:lineRule="auto"/>
              <w:rPr>
                <w:rFonts w:ascii="Calibri" w:eastAsia="Times New Roman" w:hAnsi="Calibri" w:cs="Times New Roman"/>
              </w:rPr>
            </w:pPr>
            <w:r w:rsidRPr="003245F0">
              <w:rPr>
                <w:rFonts w:ascii="Calibri" w:eastAsia="Times New Roman" w:hAnsi="Calibri" w:cs="Times New Roman"/>
              </w:rPr>
              <w:t>Yes.</w:t>
            </w:r>
          </w:p>
          <w:p w:rsidR="003245F0" w:rsidRPr="003245F0" w:rsidRDefault="003245F0" w:rsidP="008F66B0">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Q3</w:t>
            </w:r>
          </w:p>
        </w:tc>
        <w:tc>
          <w:tcPr>
            <w:tcW w:w="9967" w:type="dxa"/>
            <w:shd w:val="clear" w:color="auto" w:fill="D5DCE4" w:themeFill="text2" w:themeFillTint="33"/>
            <w:hideMark/>
          </w:tcPr>
          <w:p w:rsidR="007E1351" w:rsidRPr="003245F0" w:rsidRDefault="007E1351" w:rsidP="003245F0">
            <w:pPr>
              <w:spacing w:after="0" w:line="240" w:lineRule="auto"/>
              <w:rPr>
                <w:rFonts w:ascii="Calibri" w:eastAsia="Times New Roman" w:hAnsi="Calibri" w:cs="Times New Roman"/>
                <w:bCs/>
              </w:rPr>
            </w:pPr>
            <w:r w:rsidRPr="003245F0">
              <w:rPr>
                <w:rFonts w:ascii="Calibri" w:eastAsia="Times New Roman" w:hAnsi="Calibri" w:cs="Times New Roman"/>
                <w:bCs/>
              </w:rPr>
              <w:t>Page 8 of the RFP describes the following</w:t>
            </w:r>
            <w:proofErr w:type="gramStart"/>
            <w:r w:rsidRPr="003245F0">
              <w:rPr>
                <w:rFonts w:ascii="Calibri" w:eastAsia="Times New Roman" w:hAnsi="Calibri" w:cs="Times New Roman"/>
                <w:bCs/>
              </w:rPr>
              <w:t>:“</w:t>
            </w:r>
            <w:proofErr w:type="gramEnd"/>
            <w:r w:rsidRPr="003245F0">
              <w:rPr>
                <w:rFonts w:ascii="Calibri" w:eastAsia="Times New Roman" w:hAnsi="Calibri" w:cs="Times New Roman"/>
                <w:bCs/>
              </w:rPr>
              <w:t>Renovation projects or new construction proposed through SB 8</w:t>
            </w:r>
            <w:r w:rsidR="000767A0" w:rsidRPr="003245F0">
              <w:rPr>
                <w:rFonts w:ascii="Calibri" w:eastAsia="Times New Roman" w:hAnsi="Calibri" w:cs="Times New Roman"/>
                <w:bCs/>
              </w:rPr>
              <w:t>44</w:t>
            </w:r>
            <w:r w:rsidRPr="003245F0">
              <w:rPr>
                <w:rFonts w:ascii="Calibri" w:eastAsia="Times New Roman" w:hAnsi="Calibri" w:cs="Times New Roman"/>
                <w:bCs/>
              </w:rPr>
              <w:t xml:space="preserve"> that is </w:t>
            </w:r>
            <w:r w:rsidR="003D1045" w:rsidRPr="003245F0">
              <w:rPr>
                <w:rFonts w:ascii="Calibri" w:eastAsia="Times New Roman" w:hAnsi="Calibri" w:cs="Times New Roman"/>
                <w:bCs/>
              </w:rPr>
              <w:t xml:space="preserve">physically </w:t>
            </w:r>
            <w:r w:rsidRPr="003245F0">
              <w:rPr>
                <w:rFonts w:ascii="Calibri" w:eastAsia="Times New Roman" w:hAnsi="Calibri" w:cs="Times New Roman"/>
                <w:bCs/>
              </w:rPr>
              <w:t>attached to an existing facility, requires that the scope of the proposed project include all work necessary for the existing facility to meet current fire and life safety standards, and meet or exceed a seismic level 3 performance standard (State Administrative Manual- FEMA section 301).</w:t>
            </w:r>
            <w:r w:rsidRPr="003245F0">
              <w:rPr>
                <w:rFonts w:ascii="Calibri" w:eastAsia="Times New Roman" w:hAnsi="Calibri" w:cs="Times New Roman"/>
                <w:bCs/>
              </w:rPr>
              <w:br/>
              <w:t>We would like a definition of “physically attached.”Would this include a separate new-construction facility that is attached with a walkway or enclosed hallway/corridor?</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w:t>
            </w:r>
          </w:p>
        </w:tc>
        <w:tc>
          <w:tcPr>
            <w:tcW w:w="9967" w:type="dxa"/>
            <w:shd w:val="clear" w:color="auto" w:fill="auto"/>
            <w:hideMark/>
          </w:tcPr>
          <w:p w:rsidR="007E1351" w:rsidRDefault="007E1351" w:rsidP="00BF58DF">
            <w:pPr>
              <w:spacing w:after="0" w:line="240" w:lineRule="auto"/>
              <w:rPr>
                <w:rFonts w:ascii="Calibri" w:eastAsia="Times New Roman" w:hAnsi="Calibri" w:cs="Times New Roman"/>
              </w:rPr>
            </w:pPr>
            <w:r w:rsidRPr="003245F0">
              <w:rPr>
                <w:rFonts w:ascii="Calibri" w:eastAsia="Times New Roman" w:hAnsi="Calibri" w:cs="Times New Roman"/>
              </w:rPr>
              <w:t xml:space="preserve">These decisions are at least partially controlled by SPWB financing requirements, </w:t>
            </w:r>
            <w:r w:rsidR="00BF58DF" w:rsidRPr="003245F0">
              <w:rPr>
                <w:rFonts w:ascii="Calibri" w:eastAsia="Times New Roman" w:hAnsi="Calibri" w:cs="Times New Roman"/>
              </w:rPr>
              <w:t>and, among other guiding documents, the California Building Code.</w:t>
            </w:r>
            <w:r w:rsidR="0031708C">
              <w:rPr>
                <w:rFonts w:ascii="Calibri" w:eastAsia="Times New Roman" w:hAnsi="Calibri" w:cs="Times New Roman"/>
              </w:rPr>
              <w:t xml:space="preserve"> </w:t>
            </w:r>
            <w:r w:rsidR="00BF58DF" w:rsidRPr="003245F0">
              <w:rPr>
                <w:rFonts w:ascii="Calibri" w:eastAsia="Times New Roman" w:hAnsi="Calibri" w:cs="Times New Roman"/>
              </w:rPr>
              <w:t xml:space="preserve">Questions of this type </w:t>
            </w:r>
            <w:r w:rsidRPr="003245F0">
              <w:rPr>
                <w:rFonts w:ascii="Calibri" w:eastAsia="Times New Roman" w:hAnsi="Calibri" w:cs="Times New Roman"/>
              </w:rPr>
              <w:t>must be addressed on a case by case basis.</w:t>
            </w:r>
          </w:p>
          <w:p w:rsidR="003245F0" w:rsidRPr="003245F0" w:rsidRDefault="003245F0" w:rsidP="00BF58DF">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Q4</w:t>
            </w:r>
          </w:p>
        </w:tc>
        <w:tc>
          <w:tcPr>
            <w:tcW w:w="9967" w:type="dxa"/>
            <w:shd w:val="clear" w:color="auto" w:fill="D5DCE4" w:themeFill="text2" w:themeFillTint="33"/>
          </w:tcPr>
          <w:p w:rsidR="007E1351" w:rsidRPr="003245F0" w:rsidRDefault="006B5A44" w:rsidP="006E16D9">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Matching funds: If the total project cost is 105 million and the award received is </w:t>
            </w:r>
            <w:r w:rsidR="006E16D9" w:rsidRPr="003245F0">
              <w:rPr>
                <w:rFonts w:ascii="Calibri" w:eastAsia="Times New Roman" w:hAnsi="Calibri" w:cs="Times New Roman"/>
                <w:bCs/>
              </w:rPr>
              <w:t xml:space="preserve">75 </w:t>
            </w:r>
            <w:r w:rsidRPr="003245F0">
              <w:rPr>
                <w:rFonts w:ascii="Calibri" w:eastAsia="Times New Roman" w:hAnsi="Calibri" w:cs="Times New Roman"/>
                <w:bCs/>
              </w:rPr>
              <w:t xml:space="preserve">million…will </w:t>
            </w:r>
            <w:r w:rsidR="006E16D9" w:rsidRPr="003245F0">
              <w:rPr>
                <w:rFonts w:ascii="Calibri" w:eastAsia="Times New Roman" w:hAnsi="Calibri" w:cs="Times New Roman"/>
                <w:bCs/>
              </w:rPr>
              <w:t xml:space="preserve">30 </w:t>
            </w:r>
            <w:r w:rsidRPr="003245F0">
              <w:rPr>
                <w:rFonts w:ascii="Calibri" w:eastAsia="Times New Roman" w:hAnsi="Calibri" w:cs="Times New Roman"/>
                <w:bCs/>
              </w:rPr>
              <w:t xml:space="preserve">million </w:t>
            </w:r>
            <w:proofErr w:type="gramStart"/>
            <w:r w:rsidRPr="003245F0">
              <w:rPr>
                <w:rFonts w:ascii="Calibri" w:eastAsia="Times New Roman" w:hAnsi="Calibri" w:cs="Times New Roman"/>
                <w:bCs/>
              </w:rPr>
              <w:t>be</w:t>
            </w:r>
            <w:proofErr w:type="gramEnd"/>
            <w:r w:rsidRPr="003245F0">
              <w:rPr>
                <w:rFonts w:ascii="Calibri" w:eastAsia="Times New Roman" w:hAnsi="Calibri" w:cs="Times New Roman"/>
                <w:bCs/>
              </w:rPr>
              <w:t xml:space="preserve"> sufficient for the matching fund requirement?</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A4</w:t>
            </w:r>
          </w:p>
        </w:tc>
        <w:tc>
          <w:tcPr>
            <w:tcW w:w="9967" w:type="dxa"/>
            <w:shd w:val="clear" w:color="auto" w:fill="auto"/>
          </w:tcPr>
          <w:p w:rsidR="003245F0" w:rsidRDefault="006B5A44" w:rsidP="000767A0">
            <w:pPr>
              <w:spacing w:after="0" w:line="240" w:lineRule="auto"/>
              <w:rPr>
                <w:rFonts w:ascii="Calibri" w:eastAsia="Times New Roman" w:hAnsi="Calibri" w:cs="Times New Roman"/>
              </w:rPr>
            </w:pPr>
            <w:r w:rsidRPr="003245F0">
              <w:rPr>
                <w:rFonts w:ascii="Calibri" w:eastAsia="Times New Roman" w:hAnsi="Calibri" w:cs="Times New Roman"/>
              </w:rPr>
              <w:t>For counties with a population of 200,000 or more, the minimum matching fund requirement is 10% of the total project cost. If total project cost is $105 million the minimum match required is $10.5 million.</w:t>
            </w:r>
          </w:p>
          <w:p w:rsidR="007E1351" w:rsidRPr="003245F0" w:rsidRDefault="007E1351" w:rsidP="000767A0">
            <w:pPr>
              <w:spacing w:after="0" w:line="240" w:lineRule="auto"/>
              <w:rPr>
                <w:rFonts w:ascii="Calibri" w:eastAsia="Times New Roman" w:hAnsi="Calibri" w:cs="Times New Roman"/>
              </w:rPr>
            </w:pPr>
          </w:p>
        </w:tc>
      </w:tr>
      <w:tr w:rsidR="006B5A44" w:rsidRPr="00976C3A" w:rsidTr="000B5610">
        <w:tc>
          <w:tcPr>
            <w:tcW w:w="743" w:type="dxa"/>
            <w:shd w:val="clear" w:color="auto" w:fill="D5DCE4" w:themeFill="text2" w:themeFillTint="33"/>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Q5</w:t>
            </w:r>
          </w:p>
        </w:tc>
        <w:tc>
          <w:tcPr>
            <w:tcW w:w="9967" w:type="dxa"/>
            <w:shd w:val="clear" w:color="auto" w:fill="D5DCE4" w:themeFill="text2" w:themeFillTint="33"/>
          </w:tcPr>
          <w:p w:rsidR="006B5A44" w:rsidRPr="003245F0" w:rsidRDefault="006B5A44" w:rsidP="000767A0">
            <w:r w:rsidRPr="003245F0">
              <w:t>Funding source: Is a special account specifically marked SB8</w:t>
            </w:r>
            <w:r w:rsidR="000767A0" w:rsidRPr="003245F0">
              <w:t>44</w:t>
            </w:r>
            <w:r w:rsidRPr="003245F0">
              <w:t xml:space="preserve"> needed? Does the BOS resolution meet the funding source mandatory criterion?</w:t>
            </w:r>
          </w:p>
        </w:tc>
      </w:tr>
      <w:tr w:rsidR="006B5A44" w:rsidRPr="00976C3A" w:rsidTr="000B5610">
        <w:tc>
          <w:tcPr>
            <w:tcW w:w="743" w:type="dxa"/>
            <w:shd w:val="clear" w:color="auto" w:fill="auto"/>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A5</w:t>
            </w:r>
          </w:p>
        </w:tc>
        <w:tc>
          <w:tcPr>
            <w:tcW w:w="9967" w:type="dxa"/>
            <w:shd w:val="clear" w:color="auto" w:fill="auto"/>
          </w:tcPr>
          <w:p w:rsidR="006B5A44" w:rsidRDefault="006B5A44" w:rsidP="006E16D9">
            <w:r w:rsidRPr="00236819">
              <w:t>No, a special account is not required. The BOS funding resolution could meet the criterion. See Government Code Section 15820.</w:t>
            </w:r>
            <w:r w:rsidR="006E16D9" w:rsidRPr="00236819">
              <w:t>9</w:t>
            </w:r>
            <w:r w:rsidR="006E16D9">
              <w:t>4</w:t>
            </w:r>
            <w:r w:rsidR="006E16D9" w:rsidRPr="00236819">
              <w:t>6</w:t>
            </w:r>
            <w:r w:rsidRPr="00236819">
              <w:t>(b</w:t>
            </w:r>
            <w:proofErr w:type="gramStart"/>
            <w:r w:rsidRPr="00236819">
              <w:t>)(</w:t>
            </w:r>
            <w:proofErr w:type="gramEnd"/>
            <w:r w:rsidRPr="00236819">
              <w:t>1) states, “Counties providing a board of supervisors’ resolution authorizing an adequate amount of available matching funds to satisfy the counties’ contribution and approving the forms of the project documents deemed necessary, as identified by the board to the BSCC, to effectuate the financing authorized by this chapter, and authorizing the appropriate signatory or signatories to execute those documents at the appropriate times. The identified matching funds in the resolution shall be compatible with the state’s lease revenue bond financing.”</w:t>
            </w:r>
          </w:p>
        </w:tc>
      </w:tr>
      <w:tr w:rsidR="006B5A44" w:rsidRPr="00976C3A" w:rsidTr="000B5610">
        <w:tc>
          <w:tcPr>
            <w:tcW w:w="743" w:type="dxa"/>
            <w:shd w:val="clear" w:color="auto" w:fill="D5DCE4" w:themeFill="text2" w:themeFillTint="33"/>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Q6</w:t>
            </w:r>
          </w:p>
        </w:tc>
        <w:tc>
          <w:tcPr>
            <w:tcW w:w="9967" w:type="dxa"/>
            <w:shd w:val="clear" w:color="auto" w:fill="D5DCE4" w:themeFill="text2" w:themeFillTint="33"/>
            <w:hideMark/>
          </w:tcPr>
          <w:p w:rsidR="006B5A44" w:rsidRPr="00665705" w:rsidRDefault="006B5A44" w:rsidP="000767A0">
            <w:r w:rsidRPr="00665705">
              <w:t>Is it necessary to include in the BOS resolution the counties commitment to staff and operat</w:t>
            </w:r>
            <w:r w:rsidR="000767A0">
              <w:t>ing</w:t>
            </w:r>
            <w:r w:rsidRPr="00665705">
              <w:t xml:space="preserve"> the facility as per the RFP</w:t>
            </w:r>
            <w:r w:rsidR="000767A0">
              <w:t xml:space="preserve"> on page 21</w:t>
            </w:r>
            <w:r w:rsidRPr="00665705">
              <w:t>? Or how does the Commitment need to be stipulated and where in the documents?</w:t>
            </w:r>
          </w:p>
        </w:tc>
      </w:tr>
      <w:tr w:rsidR="006B5A44" w:rsidRPr="00976C3A" w:rsidTr="000B5610">
        <w:tc>
          <w:tcPr>
            <w:tcW w:w="743" w:type="dxa"/>
            <w:shd w:val="clear" w:color="auto" w:fill="auto"/>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A6</w:t>
            </w:r>
          </w:p>
        </w:tc>
        <w:tc>
          <w:tcPr>
            <w:tcW w:w="9967" w:type="dxa"/>
            <w:shd w:val="clear" w:color="auto" w:fill="auto"/>
            <w:hideMark/>
          </w:tcPr>
          <w:p w:rsidR="006B5A44" w:rsidRDefault="006B5A44" w:rsidP="006E16D9">
            <w:r w:rsidRPr="00665705">
              <w:t>The county is required to provide a staffing plan and cost projections, consistent with Government Code section 15820.</w:t>
            </w:r>
            <w:r w:rsidR="006E16D9" w:rsidRPr="00665705">
              <w:t>9</w:t>
            </w:r>
            <w:r w:rsidR="006E16D9">
              <w:t>4</w:t>
            </w:r>
            <w:r w:rsidR="006E16D9" w:rsidRPr="00665705">
              <w:t xml:space="preserve">5 </w:t>
            </w:r>
            <w:r w:rsidRPr="00665705">
              <w:t xml:space="preserve">(c ) (4), which states: </w:t>
            </w:r>
          </w:p>
          <w:p w:rsidR="00967705" w:rsidRPr="00665705" w:rsidRDefault="00967705" w:rsidP="006E16D9">
            <w:r w:rsidRPr="00967705">
              <w:t>Submission of a staffing plan for the adult local criminal justice facility, including operational cost projections and documentation that the adult local criminal justice facility will be able to be safely staffed and operated within 90 days of completion, as may be applicable</w:t>
            </w:r>
            <w:r>
              <w:t>.</w:t>
            </w:r>
          </w:p>
        </w:tc>
      </w:tr>
      <w:tr w:rsidR="006B5A44" w:rsidRPr="00976C3A" w:rsidTr="000B5610">
        <w:tc>
          <w:tcPr>
            <w:tcW w:w="743" w:type="dxa"/>
            <w:shd w:val="clear" w:color="auto" w:fill="D5DCE4" w:themeFill="text2" w:themeFillTint="33"/>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Q7</w:t>
            </w:r>
          </w:p>
        </w:tc>
        <w:tc>
          <w:tcPr>
            <w:tcW w:w="9967" w:type="dxa"/>
            <w:shd w:val="clear" w:color="auto" w:fill="D5DCE4" w:themeFill="text2" w:themeFillTint="33"/>
          </w:tcPr>
          <w:p w:rsidR="006B5A44" w:rsidRPr="001318E5" w:rsidRDefault="006B5A44" w:rsidP="006B5A44">
            <w:r w:rsidRPr="001318E5">
              <w:t>If the project is a design-build project when does the three years for completion of construction begin? When the contract is awarded to the design-build team? When any construction begins at the site – even demolition?</w:t>
            </w:r>
          </w:p>
        </w:tc>
      </w:tr>
      <w:tr w:rsidR="006B5A44" w:rsidRPr="00976C3A" w:rsidTr="000B5610">
        <w:tc>
          <w:tcPr>
            <w:tcW w:w="743" w:type="dxa"/>
            <w:shd w:val="clear" w:color="auto" w:fill="auto"/>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A7</w:t>
            </w:r>
          </w:p>
        </w:tc>
        <w:tc>
          <w:tcPr>
            <w:tcW w:w="9967" w:type="dxa"/>
            <w:shd w:val="clear" w:color="auto" w:fill="auto"/>
          </w:tcPr>
          <w:p w:rsidR="006B5A44" w:rsidRDefault="006B5A44" w:rsidP="006B5A44">
            <w:r w:rsidRPr="001318E5">
              <w:t>Three years from the date of DOF approval of Notice of Award.</w:t>
            </w:r>
          </w:p>
        </w:tc>
      </w:tr>
      <w:tr w:rsidR="006B5A44" w:rsidRPr="00976C3A" w:rsidTr="000B5610">
        <w:tc>
          <w:tcPr>
            <w:tcW w:w="743" w:type="dxa"/>
            <w:shd w:val="clear" w:color="auto" w:fill="D5DCE4" w:themeFill="text2" w:themeFillTint="33"/>
            <w:hideMark/>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Q8</w:t>
            </w:r>
          </w:p>
        </w:tc>
        <w:tc>
          <w:tcPr>
            <w:tcW w:w="9967" w:type="dxa"/>
            <w:shd w:val="clear" w:color="auto" w:fill="D5DCE4" w:themeFill="text2" w:themeFillTint="33"/>
          </w:tcPr>
          <w:p w:rsidR="006B5A44" w:rsidRPr="00B25C02" w:rsidRDefault="006B5A44" w:rsidP="006B5A44">
            <w:r w:rsidRPr="00B25C02">
              <w:t xml:space="preserve">On the list of items required in our Board Of Supervisors’ Resolution, item “B” states: </w:t>
            </w:r>
            <w:r w:rsidR="00E1318E">
              <w:t>“Approving the forms of the project documents deemed necessary, as identified by the board (SPWB) to the BSCC, to effectuate the financing authorized by the legislation.”  How can our Board of Supervisors approve documents that have yet to be drafted?</w:t>
            </w:r>
          </w:p>
        </w:tc>
      </w:tr>
      <w:tr w:rsidR="006B5A44" w:rsidRPr="00976C3A" w:rsidTr="000B5610">
        <w:tc>
          <w:tcPr>
            <w:tcW w:w="743" w:type="dxa"/>
            <w:shd w:val="clear" w:color="auto" w:fill="auto"/>
          </w:tcPr>
          <w:p w:rsidR="006B5A44" w:rsidRPr="00976C3A" w:rsidRDefault="006B5A44" w:rsidP="006B5A44">
            <w:pPr>
              <w:spacing w:after="0" w:line="240" w:lineRule="auto"/>
              <w:rPr>
                <w:rFonts w:ascii="Calibri" w:eastAsia="Times New Roman" w:hAnsi="Calibri" w:cs="Times New Roman"/>
                <w:b/>
                <w:bCs/>
              </w:rPr>
            </w:pPr>
            <w:r w:rsidRPr="00976C3A">
              <w:rPr>
                <w:rFonts w:ascii="Calibri" w:eastAsia="Times New Roman" w:hAnsi="Calibri" w:cs="Times New Roman"/>
                <w:b/>
                <w:bCs/>
              </w:rPr>
              <w:t>A8</w:t>
            </w:r>
          </w:p>
        </w:tc>
        <w:tc>
          <w:tcPr>
            <w:tcW w:w="9967" w:type="dxa"/>
            <w:shd w:val="clear" w:color="auto" w:fill="auto"/>
          </w:tcPr>
          <w:p w:rsidR="006B5A44" w:rsidRPr="00B25C02" w:rsidRDefault="00EF3D1B" w:rsidP="00EF3D1B">
            <w:r w:rsidRPr="00EF3D1B">
              <w:t xml:space="preserve">This statement refers to "Form of” agreements that are standard form agreements approved by DOF for use on Lease-Revenue Bond projects. They include the BSCC/participating county agreement, PDCA agreement, Right of Entry, Facility Lease and Sublease and Ground Lease and Ground Sublease agreements. The template “Form of” documents </w:t>
            </w:r>
            <w:r>
              <w:t>will be available on the BSCC website</w:t>
            </w:r>
            <w:r w:rsidRPr="00EF3D1B">
              <w:t xml:space="preserve"> and will be customized with the specifics when the successful applicant is chosen.</w:t>
            </w: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Q9</w:t>
            </w:r>
          </w:p>
        </w:tc>
        <w:tc>
          <w:tcPr>
            <w:tcW w:w="9967" w:type="dxa"/>
            <w:shd w:val="clear" w:color="auto" w:fill="D5DCE4" w:themeFill="text2" w:themeFillTint="33"/>
          </w:tcPr>
          <w:p w:rsidR="006B5A44" w:rsidRPr="003245F0" w:rsidRDefault="00EF3D1B" w:rsidP="006B5A44">
            <w:pPr>
              <w:spacing w:after="0" w:line="240" w:lineRule="auto"/>
              <w:rPr>
                <w:rFonts w:ascii="Calibri" w:eastAsia="Times New Roman" w:hAnsi="Calibri" w:cs="Times New Roman"/>
                <w:bCs/>
              </w:rPr>
            </w:pPr>
            <w:r w:rsidRPr="003245F0">
              <w:rPr>
                <w:rFonts w:ascii="Calibri" w:eastAsia="Times New Roman" w:hAnsi="Calibri" w:cs="Times New Roman"/>
                <w:bCs/>
              </w:rPr>
              <w:t>The RFP</w:t>
            </w:r>
            <w:r w:rsidR="006B5A44" w:rsidRPr="003245F0">
              <w:rPr>
                <w:rFonts w:ascii="Calibri" w:eastAsia="Times New Roman" w:hAnsi="Calibri" w:cs="Times New Roman"/>
                <w:bCs/>
              </w:rPr>
              <w:t xml:space="preserve"> asks for statistics such as Average Daily Population, arrests, Bookings, etc. What time frame are we to use?</w:t>
            </w:r>
          </w:p>
          <w:p w:rsidR="007E1351" w:rsidRPr="00976C3A" w:rsidRDefault="007E1351" w:rsidP="006B5A44">
            <w:pPr>
              <w:spacing w:after="0" w:line="240" w:lineRule="auto"/>
              <w:rPr>
                <w:rFonts w:ascii="Calibri" w:eastAsia="Times New Roman" w:hAnsi="Calibri" w:cs="Times New Roman"/>
                <w:b/>
                <w:bCs/>
              </w:rPr>
            </w:pPr>
          </w:p>
        </w:tc>
      </w:tr>
      <w:tr w:rsidR="00EE152B" w:rsidRPr="00976C3A" w:rsidTr="000B5610">
        <w:tc>
          <w:tcPr>
            <w:tcW w:w="743" w:type="dxa"/>
            <w:shd w:val="clear" w:color="auto" w:fill="auto"/>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A9</w:t>
            </w:r>
          </w:p>
        </w:tc>
        <w:tc>
          <w:tcPr>
            <w:tcW w:w="9967" w:type="dxa"/>
            <w:shd w:val="clear" w:color="auto" w:fill="auto"/>
          </w:tcPr>
          <w:p w:rsidR="00EE152B" w:rsidRPr="00683B3A" w:rsidRDefault="000B5610" w:rsidP="000B5610">
            <w:r>
              <w:t xml:space="preserve">P. 19 of the RFP, Special Factors Mandatory Criterion, Sect A, states in part, “… documentation that states the percentage of its inmates on pretrial status between January 1, 2015 and December 31, 2015 in the narrative of question 3.”  </w:t>
            </w:r>
            <w:r w:rsidR="00E1318E" w:rsidRPr="00E1318E">
              <w:t>For the other information, the county should determine the appropriate time frame for reporting and should indicate the date or timeframe on which they are reporting.</w:t>
            </w:r>
          </w:p>
        </w:tc>
      </w:tr>
      <w:tr w:rsidR="00EE152B" w:rsidRPr="00976C3A" w:rsidTr="000B5610">
        <w:tc>
          <w:tcPr>
            <w:tcW w:w="743" w:type="dxa"/>
            <w:shd w:val="clear" w:color="auto" w:fill="D5DCE4" w:themeFill="text2" w:themeFillTint="33"/>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Q10</w:t>
            </w:r>
          </w:p>
        </w:tc>
        <w:tc>
          <w:tcPr>
            <w:tcW w:w="9967" w:type="dxa"/>
            <w:shd w:val="clear" w:color="auto" w:fill="D5DCE4" w:themeFill="text2" w:themeFillTint="33"/>
          </w:tcPr>
          <w:p w:rsidR="00EE152B" w:rsidRPr="00683B3A" w:rsidRDefault="00E1318E">
            <w:r w:rsidRPr="00E1318E">
              <w:t>Proposal Instruction Section 2 / Form Page 5, a. 10, County Administration – “Define the county staff salaries/benefits directly associated with the proposed project</w:t>
            </w:r>
            <w:r w:rsidR="007838E0">
              <w:t>.</w:t>
            </w:r>
            <w:r w:rsidRPr="00E1318E">
              <w:t>”Verification that this is only required if a county is claiming county administration for in-kind match?</w:t>
            </w:r>
          </w:p>
        </w:tc>
      </w:tr>
      <w:tr w:rsidR="00EE152B" w:rsidRPr="00976C3A" w:rsidTr="000B5610">
        <w:tc>
          <w:tcPr>
            <w:tcW w:w="743" w:type="dxa"/>
            <w:shd w:val="clear" w:color="auto" w:fill="auto"/>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A10</w:t>
            </w:r>
          </w:p>
        </w:tc>
        <w:tc>
          <w:tcPr>
            <w:tcW w:w="9967" w:type="dxa"/>
            <w:shd w:val="clear" w:color="auto" w:fill="auto"/>
          </w:tcPr>
          <w:p w:rsidR="00EE152B" w:rsidRPr="00E951BA" w:rsidRDefault="00E1318E" w:rsidP="00E1318E">
            <w:r>
              <w:t xml:space="preserve">Yes.  This level of detail only applies if a county is claiming county administration for in-kind match. </w:t>
            </w:r>
          </w:p>
        </w:tc>
      </w:tr>
      <w:tr w:rsidR="00EE152B" w:rsidRPr="00976C3A" w:rsidTr="000B5610">
        <w:tc>
          <w:tcPr>
            <w:tcW w:w="743" w:type="dxa"/>
            <w:shd w:val="clear" w:color="auto" w:fill="D5DCE4" w:themeFill="text2" w:themeFillTint="33"/>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Q11</w:t>
            </w:r>
          </w:p>
        </w:tc>
        <w:tc>
          <w:tcPr>
            <w:tcW w:w="9967" w:type="dxa"/>
            <w:shd w:val="clear" w:color="auto" w:fill="D5DCE4" w:themeFill="text2" w:themeFillTint="33"/>
          </w:tcPr>
          <w:p w:rsidR="00EE152B" w:rsidRPr="00E951BA" w:rsidRDefault="00E1318E" w:rsidP="00413A2B">
            <w:r w:rsidRPr="00E1318E">
              <w:t xml:space="preserve">Page </w:t>
            </w:r>
            <w:r w:rsidR="00413A2B">
              <w:t xml:space="preserve">20, </w:t>
            </w:r>
            <w:r w:rsidRPr="00E1318E">
              <w:t>Needs Assessment</w:t>
            </w:r>
            <w:r w:rsidR="00413A2B">
              <w:t xml:space="preserve">:  </w:t>
            </w:r>
            <w:r w:rsidRPr="00E1318E">
              <w:t xml:space="preserve"> Question: Verification as to whether or not a Needs Assessment is required if a renovation project results in a decrease in rated beds, but an increase in special use beds?</w:t>
            </w:r>
          </w:p>
        </w:tc>
      </w:tr>
      <w:tr w:rsidR="00EE152B" w:rsidRPr="00976C3A" w:rsidTr="000B5610">
        <w:tc>
          <w:tcPr>
            <w:tcW w:w="743" w:type="dxa"/>
            <w:shd w:val="clear" w:color="auto" w:fill="auto"/>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A11</w:t>
            </w:r>
          </w:p>
        </w:tc>
        <w:tc>
          <w:tcPr>
            <w:tcW w:w="9967" w:type="dxa"/>
            <w:shd w:val="clear" w:color="auto" w:fill="auto"/>
          </w:tcPr>
          <w:p w:rsidR="00EE152B" w:rsidRPr="004A0B7A" w:rsidRDefault="00E1318E" w:rsidP="00180608">
            <w:r>
              <w:t>Needs assessments are required for all new facilities or when adding 25 beds or more to an existing facility.  See CCR, Title 24, Part 1, Chapter 13, sec 102 (c) 2.</w:t>
            </w:r>
          </w:p>
        </w:tc>
      </w:tr>
      <w:tr w:rsidR="00EE152B" w:rsidRPr="00976C3A" w:rsidTr="000B5610">
        <w:tc>
          <w:tcPr>
            <w:tcW w:w="743" w:type="dxa"/>
            <w:shd w:val="clear" w:color="auto" w:fill="D5DCE4" w:themeFill="text2" w:themeFillTint="33"/>
            <w:hideMark/>
          </w:tcPr>
          <w:p w:rsidR="00EE152B" w:rsidRPr="00976C3A" w:rsidRDefault="00EE152B" w:rsidP="00EE152B">
            <w:pPr>
              <w:spacing w:after="0" w:line="240" w:lineRule="auto"/>
              <w:rPr>
                <w:rFonts w:ascii="Calibri" w:eastAsia="Times New Roman" w:hAnsi="Calibri" w:cs="Times New Roman"/>
                <w:b/>
                <w:bCs/>
              </w:rPr>
            </w:pPr>
            <w:r w:rsidRPr="00976C3A">
              <w:rPr>
                <w:rFonts w:ascii="Calibri" w:eastAsia="Times New Roman" w:hAnsi="Calibri" w:cs="Times New Roman"/>
                <w:b/>
                <w:bCs/>
              </w:rPr>
              <w:t>Q12</w:t>
            </w:r>
          </w:p>
        </w:tc>
        <w:tc>
          <w:tcPr>
            <w:tcW w:w="9967" w:type="dxa"/>
            <w:shd w:val="clear" w:color="auto" w:fill="D5DCE4" w:themeFill="text2" w:themeFillTint="33"/>
          </w:tcPr>
          <w:p w:rsidR="00EE152B" w:rsidRDefault="00E1318E" w:rsidP="00EE152B">
            <w:r w:rsidRPr="00E1318E">
              <w:t>Does the County need to include in its Board Resolution the intent to eliminate the beds in a facility it will be closing to build the new jail facility?</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A12</w:t>
            </w:r>
          </w:p>
        </w:tc>
        <w:tc>
          <w:tcPr>
            <w:tcW w:w="9967" w:type="dxa"/>
            <w:shd w:val="clear" w:color="auto" w:fill="auto"/>
          </w:tcPr>
          <w:p w:rsidR="007E1351" w:rsidRDefault="00E1318E" w:rsidP="00C07502">
            <w:pPr>
              <w:spacing w:after="0" w:line="240" w:lineRule="auto"/>
              <w:rPr>
                <w:rFonts w:ascii="Calibri" w:eastAsia="Times New Roman" w:hAnsi="Calibri" w:cs="Times New Roman"/>
              </w:rPr>
            </w:pPr>
            <w:r w:rsidRPr="00E1318E">
              <w:rPr>
                <w:rFonts w:ascii="Calibri" w:eastAsia="Times New Roman" w:hAnsi="Calibri" w:cs="Times New Roman"/>
              </w:rPr>
              <w:t>No. The BSCC do</w:t>
            </w:r>
            <w:r w:rsidR="00C07502">
              <w:rPr>
                <w:rFonts w:ascii="Calibri" w:eastAsia="Times New Roman" w:hAnsi="Calibri" w:cs="Times New Roman"/>
              </w:rPr>
              <w:t xml:space="preserve">es not require </w:t>
            </w:r>
            <w:proofErr w:type="gramStart"/>
            <w:r w:rsidR="00C07502">
              <w:rPr>
                <w:rFonts w:ascii="Calibri" w:eastAsia="Times New Roman" w:hAnsi="Calibri" w:cs="Times New Roman"/>
              </w:rPr>
              <w:t>a BOS</w:t>
            </w:r>
            <w:proofErr w:type="gramEnd"/>
            <w:r w:rsidR="00C07502">
              <w:rPr>
                <w:rFonts w:ascii="Calibri" w:eastAsia="Times New Roman" w:hAnsi="Calibri" w:cs="Times New Roman"/>
              </w:rPr>
              <w:t xml:space="preserve"> resolution intent </w:t>
            </w:r>
            <w:r w:rsidRPr="00E1318E">
              <w:rPr>
                <w:rFonts w:ascii="Calibri" w:eastAsia="Times New Roman" w:hAnsi="Calibri" w:cs="Times New Roman"/>
              </w:rPr>
              <w:t>to eliminate beds; whether or not the County requires such an action to be documented in a BOS resolution is up to the County counsel.</w:t>
            </w:r>
          </w:p>
          <w:p w:rsidR="00845E55" w:rsidRPr="00976C3A" w:rsidRDefault="00845E55" w:rsidP="00C07502">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Q13</w:t>
            </w:r>
          </w:p>
        </w:tc>
        <w:tc>
          <w:tcPr>
            <w:tcW w:w="9967" w:type="dxa"/>
            <w:shd w:val="clear" w:color="auto" w:fill="D5DCE4" w:themeFill="text2" w:themeFillTint="33"/>
          </w:tcPr>
          <w:p w:rsidR="007E1351" w:rsidRPr="003245F0" w:rsidRDefault="00180608" w:rsidP="007E1351">
            <w:pPr>
              <w:spacing w:after="0" w:line="240" w:lineRule="auto"/>
              <w:rPr>
                <w:rFonts w:ascii="Calibri" w:eastAsia="Times New Roman" w:hAnsi="Calibri" w:cs="Times New Roman"/>
                <w:bCs/>
              </w:rPr>
            </w:pPr>
            <w:r w:rsidRPr="003245F0">
              <w:rPr>
                <w:rFonts w:ascii="Calibri" w:eastAsia="Times New Roman" w:hAnsi="Calibri" w:cs="Times New Roman"/>
                <w:bCs/>
              </w:rPr>
              <w:t>Is the occupancy within 90 days of construction satisfied with opening the facility only partially? If so, can the transition be one floor at a time?</w:t>
            </w:r>
          </w:p>
        </w:tc>
      </w:tr>
      <w:tr w:rsidR="007E1351" w:rsidRPr="00976C3A" w:rsidTr="000B5610">
        <w:tc>
          <w:tcPr>
            <w:tcW w:w="743" w:type="dxa"/>
            <w:shd w:val="clear" w:color="auto" w:fill="auto"/>
            <w:hideMark/>
          </w:tcPr>
          <w:p w:rsidR="007E1351" w:rsidRPr="00976C3A" w:rsidRDefault="007E1351"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A13</w:t>
            </w:r>
          </w:p>
        </w:tc>
        <w:tc>
          <w:tcPr>
            <w:tcW w:w="9967" w:type="dxa"/>
            <w:shd w:val="clear" w:color="auto" w:fill="auto"/>
          </w:tcPr>
          <w:p w:rsidR="007E1351" w:rsidRDefault="00180608" w:rsidP="007E1351">
            <w:pPr>
              <w:spacing w:after="0" w:line="240" w:lineRule="auto"/>
              <w:rPr>
                <w:rFonts w:ascii="Calibri" w:eastAsia="Times New Roman" w:hAnsi="Calibri" w:cs="Times New Roman"/>
              </w:rPr>
            </w:pPr>
            <w:r w:rsidRPr="003245F0">
              <w:rPr>
                <w:rFonts w:ascii="Calibri" w:eastAsia="Times New Roman" w:hAnsi="Calibri" w:cs="Times New Roman"/>
              </w:rPr>
              <w:t>Occupancy is determined on a case by case basis by the State Fire Marshal and local building officials.</w:t>
            </w:r>
          </w:p>
          <w:p w:rsidR="00845E55" w:rsidRDefault="00845E55" w:rsidP="007E1351">
            <w:pPr>
              <w:spacing w:after="0" w:line="240" w:lineRule="auto"/>
              <w:rPr>
                <w:rFonts w:ascii="Calibri" w:eastAsia="Times New Roman" w:hAnsi="Calibri" w:cs="Times New Roman"/>
              </w:rPr>
            </w:pPr>
          </w:p>
          <w:p w:rsidR="00967705" w:rsidRPr="003245F0" w:rsidRDefault="00967705" w:rsidP="007E1351">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3D1045"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Q14</w:t>
            </w:r>
          </w:p>
        </w:tc>
        <w:tc>
          <w:tcPr>
            <w:tcW w:w="9967" w:type="dxa"/>
            <w:shd w:val="clear" w:color="auto" w:fill="D5DCE4" w:themeFill="text2" w:themeFillTint="33"/>
          </w:tcPr>
          <w:p w:rsidR="007E1351" w:rsidRPr="003245F0" w:rsidRDefault="00180608" w:rsidP="007E1351">
            <w:pPr>
              <w:spacing w:after="0" w:line="240" w:lineRule="auto"/>
              <w:rPr>
                <w:rFonts w:ascii="Calibri" w:eastAsia="Times New Roman" w:hAnsi="Calibri" w:cs="Times New Roman"/>
                <w:bCs/>
              </w:rPr>
            </w:pPr>
            <w:r w:rsidRPr="003245F0">
              <w:rPr>
                <w:rFonts w:ascii="Calibri" w:eastAsia="Times New Roman" w:hAnsi="Calibri" w:cs="Times New Roman"/>
                <w:bCs/>
              </w:rPr>
              <w:t>How long do counties have to provide corrections of any technical compliance deficiencies noted by the BSCC?</w:t>
            </w:r>
          </w:p>
        </w:tc>
      </w:tr>
      <w:tr w:rsidR="000A6D7A" w:rsidRPr="00976C3A" w:rsidTr="000B5610">
        <w:tc>
          <w:tcPr>
            <w:tcW w:w="743" w:type="dxa"/>
            <w:shd w:val="clear" w:color="auto" w:fill="auto"/>
            <w:hideMark/>
          </w:tcPr>
          <w:p w:rsidR="000A6D7A" w:rsidRPr="00976C3A" w:rsidRDefault="000A6D7A" w:rsidP="000A6D7A">
            <w:pPr>
              <w:spacing w:after="0" w:line="240" w:lineRule="auto"/>
              <w:rPr>
                <w:rFonts w:ascii="Calibri" w:eastAsia="Times New Roman" w:hAnsi="Calibri" w:cs="Times New Roman"/>
                <w:b/>
                <w:bCs/>
              </w:rPr>
            </w:pPr>
            <w:r w:rsidRPr="00976C3A">
              <w:rPr>
                <w:rFonts w:ascii="Calibri" w:eastAsia="Times New Roman" w:hAnsi="Calibri" w:cs="Times New Roman"/>
                <w:b/>
                <w:bCs/>
              </w:rPr>
              <w:t>A14</w:t>
            </w:r>
          </w:p>
        </w:tc>
        <w:tc>
          <w:tcPr>
            <w:tcW w:w="9967" w:type="dxa"/>
            <w:shd w:val="clear" w:color="auto" w:fill="auto"/>
          </w:tcPr>
          <w:p w:rsidR="000A6D7A" w:rsidRDefault="00180608" w:rsidP="006E16D9">
            <w:pPr>
              <w:spacing w:after="0" w:line="240" w:lineRule="auto"/>
              <w:rPr>
                <w:rFonts w:ascii="Calibri" w:eastAsia="Times New Roman" w:hAnsi="Calibri" w:cs="Times New Roman"/>
              </w:rPr>
            </w:pPr>
            <w:r w:rsidRPr="003245F0">
              <w:rPr>
                <w:rFonts w:ascii="Calibri" w:eastAsia="Times New Roman" w:hAnsi="Calibri" w:cs="Times New Roman"/>
              </w:rPr>
              <w:t xml:space="preserve">BSCC Technical review begins </w:t>
            </w:r>
            <w:r w:rsidR="008F2ADB" w:rsidRPr="003245F0">
              <w:rPr>
                <w:rFonts w:ascii="Calibri" w:eastAsia="Times New Roman" w:hAnsi="Calibri" w:cs="Times New Roman"/>
              </w:rPr>
              <w:t>February 28</w:t>
            </w:r>
            <w:r w:rsidRPr="003245F0">
              <w:rPr>
                <w:rFonts w:ascii="Calibri" w:eastAsia="Times New Roman" w:hAnsi="Calibri" w:cs="Times New Roman"/>
              </w:rPr>
              <w:t>, 201</w:t>
            </w:r>
            <w:r w:rsidR="008F2ADB" w:rsidRPr="003245F0">
              <w:rPr>
                <w:rFonts w:ascii="Calibri" w:eastAsia="Times New Roman" w:hAnsi="Calibri" w:cs="Times New Roman"/>
              </w:rPr>
              <w:t>7</w:t>
            </w:r>
            <w:r w:rsidRPr="003245F0">
              <w:rPr>
                <w:rFonts w:ascii="Calibri" w:eastAsia="Times New Roman" w:hAnsi="Calibri" w:cs="Times New Roman"/>
              </w:rPr>
              <w:t xml:space="preserve">. Counties will have until </w:t>
            </w:r>
            <w:r w:rsidR="008F2ADB" w:rsidRPr="003245F0">
              <w:rPr>
                <w:rFonts w:ascii="Calibri" w:eastAsia="Times New Roman" w:hAnsi="Calibri" w:cs="Times New Roman"/>
              </w:rPr>
              <w:t xml:space="preserve">March </w:t>
            </w:r>
            <w:r w:rsidR="006E16D9" w:rsidRPr="003245F0">
              <w:rPr>
                <w:rFonts w:ascii="Calibri" w:eastAsia="Times New Roman" w:hAnsi="Calibri" w:cs="Times New Roman"/>
              </w:rPr>
              <w:t>10</w:t>
            </w:r>
            <w:r w:rsidR="008F2ADB" w:rsidRPr="003245F0">
              <w:rPr>
                <w:rFonts w:ascii="Calibri" w:eastAsia="Times New Roman" w:hAnsi="Calibri" w:cs="Times New Roman"/>
              </w:rPr>
              <w:t xml:space="preserve">, 2017 </w:t>
            </w:r>
            <w:r w:rsidRPr="003245F0">
              <w:rPr>
                <w:rFonts w:ascii="Calibri" w:eastAsia="Times New Roman" w:hAnsi="Calibri" w:cs="Times New Roman"/>
              </w:rPr>
              <w:t>to provide corrections</w:t>
            </w:r>
            <w:r w:rsidR="006E16D9" w:rsidRPr="003245F0">
              <w:rPr>
                <w:rFonts w:ascii="Calibri" w:eastAsia="Times New Roman" w:hAnsi="Calibri" w:cs="Times New Roman"/>
              </w:rPr>
              <w:t xml:space="preserve"> as described on page 13 of the RFP.</w:t>
            </w:r>
          </w:p>
          <w:p w:rsidR="00845E55" w:rsidRPr="003245F0" w:rsidRDefault="00845E55" w:rsidP="006E16D9">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2E3354"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Q15</w:t>
            </w:r>
          </w:p>
        </w:tc>
        <w:tc>
          <w:tcPr>
            <w:tcW w:w="9967" w:type="dxa"/>
            <w:shd w:val="clear" w:color="auto" w:fill="D5DCE4" w:themeFill="text2" w:themeFillTint="33"/>
          </w:tcPr>
          <w:p w:rsidR="007E1351" w:rsidRPr="003245F0" w:rsidRDefault="00180608" w:rsidP="00401A9E">
            <w:pPr>
              <w:spacing w:after="0" w:line="240" w:lineRule="auto"/>
              <w:rPr>
                <w:rFonts w:ascii="Calibri" w:eastAsia="Times New Roman" w:hAnsi="Calibri" w:cs="Times New Roman"/>
                <w:bCs/>
              </w:rPr>
            </w:pPr>
            <w:r w:rsidRPr="003245F0">
              <w:rPr>
                <w:rFonts w:ascii="Calibri" w:eastAsia="Times New Roman" w:hAnsi="Calibri" w:cs="Times New Roman"/>
                <w:bCs/>
              </w:rPr>
              <w:t>Can the County Auditor (who is a CPA) perform the fiscal audit due within 90 days of the SFM certificate of occupancy? She is not the project financial officer or project manager.</w:t>
            </w:r>
          </w:p>
        </w:tc>
      </w:tr>
      <w:tr w:rsidR="007E1351" w:rsidRPr="00976C3A" w:rsidTr="000B5610">
        <w:tc>
          <w:tcPr>
            <w:tcW w:w="743" w:type="dxa"/>
            <w:shd w:val="clear" w:color="auto" w:fill="auto"/>
            <w:hideMark/>
          </w:tcPr>
          <w:p w:rsidR="007E1351" w:rsidRPr="00976C3A" w:rsidRDefault="002E3354" w:rsidP="007E1351">
            <w:pPr>
              <w:spacing w:after="0" w:line="240" w:lineRule="auto"/>
              <w:rPr>
                <w:rFonts w:eastAsia="Times New Roman" w:cs="Times New Roman"/>
                <w:b/>
                <w:bCs/>
              </w:rPr>
            </w:pPr>
            <w:r w:rsidRPr="00976C3A">
              <w:rPr>
                <w:rFonts w:eastAsia="Times New Roman" w:cs="Times New Roman"/>
                <w:b/>
                <w:bCs/>
              </w:rPr>
              <w:t>A15</w:t>
            </w:r>
          </w:p>
        </w:tc>
        <w:tc>
          <w:tcPr>
            <w:tcW w:w="9967" w:type="dxa"/>
            <w:shd w:val="clear" w:color="auto" w:fill="auto"/>
          </w:tcPr>
          <w:p w:rsidR="007E1351" w:rsidRPr="00976C3A" w:rsidRDefault="00180608" w:rsidP="002E3354">
            <w:pPr>
              <w:rPr>
                <w:rFonts w:eastAsia="Times New Roman" w:cs="Times New Roman"/>
              </w:rPr>
            </w:pPr>
            <w:r w:rsidRPr="00180608">
              <w:rPr>
                <w:rFonts w:eastAsia="Times New Roman" w:cs="Times New Roman"/>
              </w:rPr>
              <w:t>A county employee who may be a CPA may be able to prepare the final audit, provided that the audit techniques used conform to requirements of the RFP and Generally Accepted Accounting Principles. In addition, the CPA, if also a county employee, must certify the audit in accordance with standard accounting practices and must have been certified to be free of conflicts and not have been involved financially with the project except to perform the audit.</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Q16</w:t>
            </w:r>
          </w:p>
        </w:tc>
        <w:tc>
          <w:tcPr>
            <w:tcW w:w="9967" w:type="dxa"/>
            <w:shd w:val="clear" w:color="auto" w:fill="D5DCE4" w:themeFill="text2" w:themeFillTint="33"/>
          </w:tcPr>
          <w:p w:rsidR="007E1351" w:rsidRPr="003245F0" w:rsidRDefault="00180608">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What does "must translate the proposal into formal architectural plans and specifications that are submitted to, and approved by, the SPWB, DOF and </w:t>
            </w:r>
            <w:r w:rsidR="007838E0" w:rsidRPr="003245F0">
              <w:rPr>
                <w:rFonts w:ascii="Calibri" w:eastAsia="Times New Roman" w:hAnsi="Calibri" w:cs="Times New Roman"/>
                <w:bCs/>
              </w:rPr>
              <w:t>the</w:t>
            </w:r>
            <w:r w:rsidR="0031708C">
              <w:rPr>
                <w:rFonts w:ascii="Calibri" w:eastAsia="Times New Roman" w:hAnsi="Calibri" w:cs="Times New Roman"/>
                <w:bCs/>
              </w:rPr>
              <w:t xml:space="preserve"> </w:t>
            </w:r>
            <w:proofErr w:type="gramStart"/>
            <w:r w:rsidRPr="003245F0">
              <w:rPr>
                <w:rFonts w:ascii="Calibri" w:eastAsia="Times New Roman" w:hAnsi="Calibri" w:cs="Times New Roman"/>
                <w:bCs/>
              </w:rPr>
              <w:t>BSCC.</w:t>
            </w:r>
            <w:proofErr w:type="gramEnd"/>
            <w:r w:rsidRPr="003245F0">
              <w:rPr>
                <w:rFonts w:ascii="Calibri" w:eastAsia="Times New Roman" w:hAnsi="Calibri" w:cs="Times New Roman"/>
                <w:bCs/>
              </w:rPr>
              <w:t>" Please explain what this means.</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A16</w:t>
            </w:r>
          </w:p>
        </w:tc>
        <w:tc>
          <w:tcPr>
            <w:tcW w:w="9967" w:type="dxa"/>
            <w:shd w:val="clear" w:color="auto" w:fill="auto"/>
          </w:tcPr>
          <w:p w:rsidR="007E1351" w:rsidRDefault="0064524D" w:rsidP="00401A9E">
            <w:pPr>
              <w:spacing w:after="0" w:line="240" w:lineRule="auto"/>
              <w:rPr>
                <w:rFonts w:ascii="Calibri" w:eastAsia="Times New Roman" w:hAnsi="Calibri" w:cs="Times New Roman"/>
              </w:rPr>
            </w:pPr>
            <w:r w:rsidRPr="0064524D">
              <w:rPr>
                <w:rFonts w:ascii="Calibri" w:eastAsia="Times New Roman" w:hAnsi="Calibri" w:cs="Times New Roman"/>
              </w:rPr>
              <w:t>The RPF Proposal is a narrative of the County's proposed project, and is not in a form that can be constructed, as is. Upon receipt of a conditional award, the County agrees to have architecture/engineering plans and specifications prepared that define the project in the standard format used by the building construction industry so the project can be constructed by licensed contractors.</w:t>
            </w:r>
          </w:p>
          <w:p w:rsidR="00845E55" w:rsidRPr="00976C3A" w:rsidRDefault="00845E55" w:rsidP="00401A9E">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Q17</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If a county is using cash match to fund through schematics, can they work on project while awaiting project establishment?</w:t>
            </w:r>
          </w:p>
        </w:tc>
      </w:tr>
      <w:tr w:rsidR="007E1351" w:rsidRPr="00976C3A" w:rsidTr="000B5610">
        <w:tc>
          <w:tcPr>
            <w:tcW w:w="743" w:type="dxa"/>
            <w:shd w:val="clear" w:color="auto" w:fill="auto"/>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A1</w:t>
            </w:r>
            <w:r w:rsidR="0065789E" w:rsidRPr="00976C3A">
              <w:rPr>
                <w:rFonts w:ascii="Calibri" w:eastAsia="Times New Roman" w:hAnsi="Calibri" w:cs="Times New Roman"/>
                <w:b/>
                <w:bCs/>
              </w:rPr>
              <w:t>7</w:t>
            </w:r>
          </w:p>
        </w:tc>
        <w:tc>
          <w:tcPr>
            <w:tcW w:w="9967" w:type="dxa"/>
            <w:shd w:val="clear" w:color="auto" w:fill="auto"/>
          </w:tcPr>
          <w:p w:rsidR="004078E9" w:rsidRDefault="0064524D" w:rsidP="0064524D">
            <w:pPr>
              <w:spacing w:after="0" w:line="240" w:lineRule="auto"/>
              <w:rPr>
                <w:rFonts w:ascii="Calibri" w:eastAsia="Times New Roman" w:hAnsi="Calibri" w:cs="Times New Roman"/>
              </w:rPr>
            </w:pPr>
            <w:r w:rsidRPr="003245F0">
              <w:rPr>
                <w:rFonts w:ascii="Calibri" w:eastAsia="Times New Roman" w:hAnsi="Calibri" w:cs="Times New Roman"/>
              </w:rPr>
              <w:t>Work by the county prior to Establishment is entirely county-funded.</w:t>
            </w:r>
          </w:p>
          <w:p w:rsidR="00845E55" w:rsidRPr="003245F0" w:rsidRDefault="00845E55" w:rsidP="0064524D">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Q18</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If CEQA document and related letter from County Counsel are separate from narrative and list of attachments (limited to 4 attachments). Are these CEQA related documents to be presented as Section 6 of proposal?</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A18</w:t>
            </w:r>
          </w:p>
        </w:tc>
        <w:tc>
          <w:tcPr>
            <w:tcW w:w="9967" w:type="dxa"/>
            <w:shd w:val="clear" w:color="auto" w:fill="auto"/>
          </w:tcPr>
          <w:p w:rsidR="007E1351" w:rsidRDefault="0064524D" w:rsidP="00401A9E">
            <w:pPr>
              <w:spacing w:after="0" w:line="240" w:lineRule="auto"/>
              <w:rPr>
                <w:rFonts w:ascii="Calibri" w:eastAsia="Times New Roman" w:hAnsi="Calibri" w:cs="Times New Roman"/>
              </w:rPr>
            </w:pPr>
            <w:r w:rsidRPr="003245F0">
              <w:rPr>
                <w:rFonts w:ascii="Calibri" w:eastAsia="Times New Roman" w:hAnsi="Calibri" w:cs="Times New Roman"/>
              </w:rPr>
              <w:t>Include these documents in Section 6 of the Proposal.</w:t>
            </w:r>
          </w:p>
          <w:p w:rsidR="00845E55" w:rsidRPr="003245F0" w:rsidRDefault="00845E55" w:rsidP="00401A9E">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Q19</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If a county’s cash match is applied to construction, what is the expectation from DOF regarding reimbursement after NTP? In other words, cash match first?</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A19</w:t>
            </w:r>
          </w:p>
        </w:tc>
        <w:tc>
          <w:tcPr>
            <w:tcW w:w="9967" w:type="dxa"/>
            <w:shd w:val="clear" w:color="auto" w:fill="auto"/>
          </w:tcPr>
          <w:p w:rsidR="007E1351" w:rsidRDefault="0064524D" w:rsidP="00437CEB">
            <w:pPr>
              <w:spacing w:after="0" w:line="240" w:lineRule="auto"/>
              <w:rPr>
                <w:rFonts w:ascii="Calibri" w:eastAsia="Times New Roman" w:hAnsi="Calibri" w:cs="Times New Roman"/>
              </w:rPr>
            </w:pPr>
            <w:r w:rsidRPr="0064524D">
              <w:rPr>
                <w:rFonts w:ascii="Calibri" w:eastAsia="Times New Roman" w:hAnsi="Calibri" w:cs="Times New Roman"/>
              </w:rPr>
              <w:t>The Applicant will make a significant up-front expenditure of county resources during the schematic design phase and establishment of the project before the first reimbursement payment is made to the Applicant during the construction phase of the project.</w:t>
            </w:r>
            <w:r w:rsidR="0031708C">
              <w:rPr>
                <w:rFonts w:ascii="Calibri" w:eastAsia="Times New Roman" w:hAnsi="Calibri" w:cs="Times New Roman"/>
              </w:rPr>
              <w:t xml:space="preserve"> </w:t>
            </w:r>
            <w:r w:rsidRPr="0064524D">
              <w:rPr>
                <w:rFonts w:ascii="Calibri" w:eastAsia="Times New Roman" w:hAnsi="Calibri" w:cs="Times New Roman"/>
              </w:rPr>
              <w:t>During construction, the reimbursement will be based on the earned value of the construction project at each monthly pay estimate.</w:t>
            </w:r>
          </w:p>
          <w:p w:rsidR="00845E55" w:rsidRPr="00976C3A" w:rsidRDefault="00845E55" w:rsidP="00437CEB">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Q20</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What constitutes “Site assurance” to BSCC, after conditional award?</w:t>
            </w:r>
          </w:p>
        </w:tc>
      </w:tr>
      <w:tr w:rsidR="007E1351" w:rsidRPr="00976C3A" w:rsidTr="000B5610">
        <w:tc>
          <w:tcPr>
            <w:tcW w:w="743" w:type="dxa"/>
            <w:shd w:val="clear" w:color="auto" w:fill="auto"/>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A2</w:t>
            </w:r>
            <w:r w:rsidR="0065789E" w:rsidRPr="00976C3A">
              <w:rPr>
                <w:rFonts w:ascii="Calibri" w:eastAsia="Times New Roman" w:hAnsi="Calibri" w:cs="Times New Roman"/>
                <w:b/>
                <w:bCs/>
              </w:rPr>
              <w:t>0</w:t>
            </w:r>
          </w:p>
        </w:tc>
        <w:tc>
          <w:tcPr>
            <w:tcW w:w="9967" w:type="dxa"/>
            <w:shd w:val="clear" w:color="auto" w:fill="auto"/>
          </w:tcPr>
          <w:p w:rsidR="00845E55" w:rsidRPr="003245F0" w:rsidRDefault="0064524D" w:rsidP="006E16D9">
            <w:pPr>
              <w:spacing w:after="0" w:line="240" w:lineRule="auto"/>
              <w:rPr>
                <w:rFonts w:ascii="Calibri" w:eastAsia="Times New Roman" w:hAnsi="Calibri" w:cs="Times New Roman"/>
              </w:rPr>
            </w:pPr>
            <w:r w:rsidRPr="003245F0">
              <w:rPr>
                <w:rFonts w:ascii="Calibri" w:eastAsia="Times New Roman" w:hAnsi="Calibri" w:cs="Times New Roman"/>
              </w:rPr>
              <w:t xml:space="preserve">Site Assurance is </w:t>
            </w:r>
            <w:r w:rsidR="00437CEB" w:rsidRPr="003245F0">
              <w:rPr>
                <w:rFonts w:ascii="Calibri" w:eastAsia="Times New Roman" w:hAnsi="Calibri" w:cs="Times New Roman"/>
              </w:rPr>
              <w:t>described</w:t>
            </w:r>
            <w:r w:rsidRPr="003245F0">
              <w:rPr>
                <w:rFonts w:ascii="Calibri" w:eastAsia="Times New Roman" w:hAnsi="Calibri" w:cs="Times New Roman"/>
              </w:rPr>
              <w:t xml:space="preserve"> on page 20 in the </w:t>
            </w:r>
            <w:r w:rsidR="006E16D9" w:rsidRPr="003245F0">
              <w:rPr>
                <w:rFonts w:ascii="Calibri" w:eastAsia="Times New Roman" w:hAnsi="Calibri" w:cs="Times New Roman"/>
              </w:rPr>
              <w:t>RFP</w:t>
            </w:r>
            <w:r w:rsidRPr="003245F0">
              <w:rPr>
                <w:rFonts w:ascii="Calibri" w:eastAsia="Times New Roman" w:hAnsi="Calibri" w:cs="Times New Roman"/>
              </w:rPr>
              <w:t>, and on the BSCC website. Please refer to these sources for information.</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Q21</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How does the BSCC evaluate a county’s ability to afford on-going staffing and operating costs incurred by new construction facilities? And at what point does this evaluation occur?</w:t>
            </w:r>
          </w:p>
        </w:tc>
      </w:tr>
      <w:tr w:rsidR="00D33C7D" w:rsidRPr="00976C3A" w:rsidTr="000B5610">
        <w:tc>
          <w:tcPr>
            <w:tcW w:w="743" w:type="dxa"/>
            <w:shd w:val="clear" w:color="auto" w:fill="auto"/>
            <w:hideMark/>
          </w:tcPr>
          <w:p w:rsidR="00D33C7D" w:rsidRPr="00976C3A" w:rsidRDefault="00D33C7D" w:rsidP="00D33C7D">
            <w:pPr>
              <w:spacing w:after="0" w:line="240" w:lineRule="auto"/>
              <w:rPr>
                <w:rFonts w:ascii="Calibri" w:eastAsia="Times New Roman" w:hAnsi="Calibri" w:cs="Times New Roman"/>
                <w:b/>
                <w:bCs/>
              </w:rPr>
            </w:pPr>
            <w:r w:rsidRPr="00976C3A">
              <w:rPr>
                <w:rFonts w:ascii="Calibri" w:eastAsia="Times New Roman" w:hAnsi="Calibri" w:cs="Times New Roman"/>
                <w:b/>
                <w:bCs/>
              </w:rPr>
              <w:t>A21</w:t>
            </w:r>
          </w:p>
        </w:tc>
        <w:tc>
          <w:tcPr>
            <w:tcW w:w="9967" w:type="dxa"/>
            <w:shd w:val="clear" w:color="auto" w:fill="auto"/>
          </w:tcPr>
          <w:p w:rsidR="00D33C7D" w:rsidRDefault="0064524D" w:rsidP="00885071">
            <w:pPr>
              <w:spacing w:after="0" w:line="240" w:lineRule="auto"/>
              <w:rPr>
                <w:rFonts w:ascii="Calibri" w:eastAsia="Times New Roman" w:hAnsi="Calibri" w:cs="Times New Roman"/>
              </w:rPr>
            </w:pPr>
            <w:r w:rsidRPr="003245F0">
              <w:rPr>
                <w:rFonts w:ascii="Calibri" w:eastAsia="Times New Roman" w:hAnsi="Calibri" w:cs="Times New Roman"/>
              </w:rPr>
              <w:t>The BSCC will review the proposed staffing and operating costs plan presented by the Applicant during the preliminary plan review process.</w:t>
            </w:r>
          </w:p>
          <w:p w:rsidR="00845E55" w:rsidRPr="003245F0" w:rsidRDefault="00845E55" w:rsidP="00885071">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Q22</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If you are not claiming land value as in kind match can you reflect zero on resolution?</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A22</w:t>
            </w:r>
          </w:p>
        </w:tc>
        <w:tc>
          <w:tcPr>
            <w:tcW w:w="9967" w:type="dxa"/>
            <w:shd w:val="clear" w:color="auto" w:fill="auto"/>
          </w:tcPr>
          <w:p w:rsidR="00845E55" w:rsidRPr="003245F0" w:rsidRDefault="0064524D" w:rsidP="00401A9E">
            <w:pPr>
              <w:spacing w:after="0" w:line="240" w:lineRule="auto"/>
              <w:rPr>
                <w:rFonts w:ascii="Calibri" w:eastAsia="Times New Roman" w:hAnsi="Calibri" w:cs="Times New Roman"/>
              </w:rPr>
            </w:pPr>
            <w:r w:rsidRPr="003245F0">
              <w:rPr>
                <w:rFonts w:ascii="Calibri" w:eastAsia="Times New Roman" w:hAnsi="Calibri" w:cs="Times New Roman"/>
              </w:rPr>
              <w:t>Yes.</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Q23</w:t>
            </w:r>
          </w:p>
        </w:tc>
        <w:tc>
          <w:tcPr>
            <w:tcW w:w="9967" w:type="dxa"/>
            <w:shd w:val="clear" w:color="auto" w:fill="D5DCE4" w:themeFill="text2" w:themeFillTint="33"/>
          </w:tcPr>
          <w:p w:rsidR="007E1351" w:rsidRPr="003245F0" w:rsidRDefault="0064524D" w:rsidP="00401A9E">
            <w:pPr>
              <w:spacing w:after="0" w:line="240" w:lineRule="auto"/>
              <w:rPr>
                <w:rFonts w:ascii="Calibri" w:eastAsia="Times New Roman" w:hAnsi="Calibri" w:cs="Times New Roman"/>
                <w:bCs/>
              </w:rPr>
            </w:pPr>
            <w:r w:rsidRPr="003245F0">
              <w:rPr>
                <w:rFonts w:ascii="Calibri" w:eastAsia="Times New Roman" w:hAnsi="Calibri" w:cs="Times New Roman"/>
                <w:bCs/>
              </w:rPr>
              <w:t>Does the pretrial program have to be recognized by the BSCC or is it that you have to only have something in place?</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A23</w:t>
            </w:r>
          </w:p>
        </w:tc>
        <w:tc>
          <w:tcPr>
            <w:tcW w:w="9967" w:type="dxa"/>
            <w:shd w:val="clear" w:color="auto" w:fill="auto"/>
          </w:tcPr>
          <w:p w:rsidR="00845E55" w:rsidRPr="00976C3A" w:rsidRDefault="0064524D" w:rsidP="00D5530B">
            <w:pPr>
              <w:spacing w:after="0" w:line="240" w:lineRule="auto"/>
              <w:rPr>
                <w:rFonts w:ascii="Calibri" w:eastAsia="Times New Roman" w:hAnsi="Calibri" w:cs="Times New Roman"/>
              </w:rPr>
            </w:pPr>
            <w:r w:rsidRPr="0064524D">
              <w:rPr>
                <w:rFonts w:ascii="Calibri" w:eastAsia="Times New Roman" w:hAnsi="Calibri" w:cs="Times New Roman"/>
              </w:rPr>
              <w:t xml:space="preserve">The Applicant is only required to describe pre-trial programs. If there are no pre-trial programs the county would just need to state that there are </w:t>
            </w:r>
            <w:proofErr w:type="gramStart"/>
            <w:r w:rsidRPr="0064524D">
              <w:rPr>
                <w:rFonts w:ascii="Calibri" w:eastAsia="Times New Roman" w:hAnsi="Calibri" w:cs="Times New Roman"/>
              </w:rPr>
              <w:t>no</w:t>
            </w:r>
            <w:proofErr w:type="gramEnd"/>
            <w:r w:rsidRPr="0064524D">
              <w:rPr>
                <w:rFonts w:ascii="Calibri" w:eastAsia="Times New Roman" w:hAnsi="Calibri" w:cs="Times New Roman"/>
              </w:rPr>
              <w:t xml:space="preserve"> programs.</w:t>
            </w:r>
          </w:p>
        </w:tc>
      </w:tr>
      <w:tr w:rsidR="0064524D" w:rsidRPr="00976C3A" w:rsidTr="000B5610">
        <w:tc>
          <w:tcPr>
            <w:tcW w:w="743" w:type="dxa"/>
            <w:shd w:val="clear" w:color="auto" w:fill="D5DCE4" w:themeFill="text2" w:themeFillTint="33"/>
            <w:hideMark/>
          </w:tcPr>
          <w:p w:rsidR="0064524D" w:rsidRPr="00976C3A" w:rsidRDefault="0064524D" w:rsidP="0064524D">
            <w:pPr>
              <w:spacing w:after="0" w:line="240" w:lineRule="auto"/>
              <w:rPr>
                <w:rFonts w:ascii="Calibri" w:eastAsia="Times New Roman" w:hAnsi="Calibri" w:cs="Times New Roman"/>
                <w:b/>
                <w:bCs/>
              </w:rPr>
            </w:pPr>
            <w:r w:rsidRPr="00976C3A">
              <w:rPr>
                <w:rFonts w:ascii="Calibri" w:eastAsia="Times New Roman" w:hAnsi="Calibri" w:cs="Times New Roman"/>
                <w:b/>
                <w:bCs/>
              </w:rPr>
              <w:t>Q24</w:t>
            </w:r>
          </w:p>
        </w:tc>
        <w:tc>
          <w:tcPr>
            <w:tcW w:w="9967" w:type="dxa"/>
            <w:shd w:val="clear" w:color="auto" w:fill="D5DCE4" w:themeFill="text2" w:themeFillTint="33"/>
          </w:tcPr>
          <w:p w:rsidR="0064524D" w:rsidRPr="00980C45" w:rsidRDefault="0064524D" w:rsidP="0064524D">
            <w:r w:rsidRPr="00980C45">
              <w:t>Would a transitional housing count as beds? (inmate w/in 30 days of release – transition unit)</w:t>
            </w:r>
          </w:p>
        </w:tc>
      </w:tr>
      <w:tr w:rsidR="0064524D" w:rsidRPr="00976C3A" w:rsidTr="000B5610">
        <w:tc>
          <w:tcPr>
            <w:tcW w:w="743" w:type="dxa"/>
            <w:shd w:val="clear" w:color="auto" w:fill="auto"/>
            <w:hideMark/>
          </w:tcPr>
          <w:p w:rsidR="0064524D" w:rsidRPr="00976C3A" w:rsidRDefault="0064524D" w:rsidP="0064524D">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A24</w:t>
            </w:r>
          </w:p>
        </w:tc>
        <w:tc>
          <w:tcPr>
            <w:tcW w:w="9967" w:type="dxa"/>
            <w:shd w:val="clear" w:color="auto" w:fill="auto"/>
          </w:tcPr>
          <w:p w:rsidR="0064524D" w:rsidRDefault="0064524D" w:rsidP="0064524D">
            <w:r w:rsidRPr="00980C45">
              <w:t>Yes.</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Q25</w:t>
            </w:r>
          </w:p>
        </w:tc>
        <w:tc>
          <w:tcPr>
            <w:tcW w:w="9967" w:type="dxa"/>
            <w:shd w:val="clear" w:color="auto" w:fill="D5DCE4" w:themeFill="text2" w:themeFillTint="33"/>
          </w:tcPr>
          <w:p w:rsidR="0064524D" w:rsidRPr="003245F0" w:rsidRDefault="0064524D" w:rsidP="0064524D">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Regarding in-kind match and the language on page 24 can you please clarify what County administration costs can be included? Seems clear that County staff hired specifically for the SB </w:t>
            </w:r>
            <w:r w:rsidR="006E16D9" w:rsidRPr="003245F0">
              <w:rPr>
                <w:rFonts w:ascii="Calibri" w:eastAsia="Times New Roman" w:hAnsi="Calibri" w:cs="Times New Roman"/>
                <w:bCs/>
              </w:rPr>
              <w:t xml:space="preserve">844 </w:t>
            </w:r>
            <w:r w:rsidRPr="003245F0">
              <w:rPr>
                <w:rFonts w:ascii="Calibri" w:eastAsia="Times New Roman" w:hAnsi="Calibri" w:cs="Times New Roman"/>
                <w:bCs/>
              </w:rPr>
              <w:t xml:space="preserve">project can be. </w:t>
            </w:r>
          </w:p>
          <w:p w:rsidR="0064524D" w:rsidRPr="003245F0" w:rsidRDefault="0064524D" w:rsidP="0064524D">
            <w:pPr>
              <w:spacing w:after="0" w:line="240" w:lineRule="auto"/>
              <w:rPr>
                <w:rFonts w:ascii="Calibri" w:eastAsia="Times New Roman" w:hAnsi="Calibri" w:cs="Times New Roman"/>
                <w:bCs/>
              </w:rPr>
            </w:pPr>
          </w:p>
          <w:p w:rsidR="0064524D" w:rsidRPr="003245F0" w:rsidRDefault="0064524D" w:rsidP="0064524D">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What about existing staff that are assigned to work on the project in a full or part time capacity? </w:t>
            </w:r>
          </w:p>
          <w:p w:rsidR="0064524D" w:rsidRPr="003245F0" w:rsidRDefault="0064524D" w:rsidP="0064524D">
            <w:pPr>
              <w:spacing w:after="0" w:line="240" w:lineRule="auto"/>
              <w:rPr>
                <w:rFonts w:ascii="Calibri" w:eastAsia="Times New Roman" w:hAnsi="Calibri" w:cs="Times New Roman"/>
                <w:bCs/>
              </w:rPr>
            </w:pPr>
          </w:p>
          <w:p w:rsidR="0064524D" w:rsidRPr="003245F0" w:rsidRDefault="0064524D" w:rsidP="0064524D">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What is meant by the statement that “these costs can only be claimed as a project cost if all applicable county administration costs are claimed.” </w:t>
            </w:r>
          </w:p>
          <w:p w:rsidR="0064524D" w:rsidRPr="003245F0" w:rsidRDefault="0064524D" w:rsidP="0064524D">
            <w:pPr>
              <w:spacing w:after="0" w:line="240" w:lineRule="auto"/>
              <w:rPr>
                <w:rFonts w:ascii="Calibri" w:eastAsia="Times New Roman" w:hAnsi="Calibri" w:cs="Times New Roman"/>
                <w:bCs/>
              </w:rPr>
            </w:pPr>
          </w:p>
          <w:p w:rsidR="0064524D" w:rsidRPr="003245F0" w:rsidRDefault="0064524D" w:rsidP="0064524D">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Is overhead allowed to be included, and if so, is there a limit to the overhead rate? </w:t>
            </w:r>
          </w:p>
          <w:p w:rsidR="0064524D" w:rsidRPr="003245F0" w:rsidRDefault="0064524D" w:rsidP="0064524D">
            <w:pPr>
              <w:spacing w:after="0" w:line="240" w:lineRule="auto"/>
              <w:rPr>
                <w:rFonts w:ascii="Calibri" w:eastAsia="Times New Roman" w:hAnsi="Calibri" w:cs="Times New Roman"/>
                <w:bCs/>
              </w:rPr>
            </w:pPr>
          </w:p>
          <w:p w:rsidR="007E1351" w:rsidRPr="00976C3A" w:rsidRDefault="0064524D" w:rsidP="0064524D">
            <w:pPr>
              <w:spacing w:after="0" w:line="240" w:lineRule="auto"/>
              <w:rPr>
                <w:rFonts w:ascii="Calibri" w:eastAsia="Times New Roman" w:hAnsi="Calibri" w:cs="Times New Roman"/>
                <w:b/>
                <w:bCs/>
              </w:rPr>
            </w:pPr>
            <w:r w:rsidRPr="003245F0">
              <w:rPr>
                <w:rFonts w:ascii="Calibri" w:eastAsia="Times New Roman" w:hAnsi="Calibri" w:cs="Times New Roman"/>
                <w:bCs/>
              </w:rPr>
              <w:t>And what sort of backup documentation is needed?</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A25</w:t>
            </w:r>
          </w:p>
        </w:tc>
        <w:tc>
          <w:tcPr>
            <w:tcW w:w="9967" w:type="dxa"/>
            <w:shd w:val="clear" w:color="auto" w:fill="auto"/>
          </w:tcPr>
          <w:p w:rsidR="0064524D" w:rsidRPr="0064524D" w:rsidRDefault="0064524D" w:rsidP="0064524D">
            <w:pPr>
              <w:spacing w:after="0" w:line="240" w:lineRule="auto"/>
              <w:rPr>
                <w:rFonts w:ascii="Calibri" w:eastAsia="Times New Roman" w:hAnsi="Calibri" w:cs="Times New Roman"/>
              </w:rPr>
            </w:pPr>
            <w:r w:rsidRPr="0064524D">
              <w:rPr>
                <w:rFonts w:ascii="Calibri" w:eastAsia="Times New Roman" w:hAnsi="Calibri" w:cs="Times New Roman"/>
              </w:rPr>
              <w:t xml:space="preserve">Eligible County administration costs are those costs that are directly related to county staff work on the </w:t>
            </w:r>
            <w:r w:rsidR="006E16D9" w:rsidRPr="0064524D">
              <w:rPr>
                <w:rFonts w:ascii="Calibri" w:eastAsia="Times New Roman" w:hAnsi="Calibri" w:cs="Times New Roman"/>
              </w:rPr>
              <w:t>SB8</w:t>
            </w:r>
            <w:r w:rsidR="006E16D9">
              <w:rPr>
                <w:rFonts w:ascii="Calibri" w:eastAsia="Times New Roman" w:hAnsi="Calibri" w:cs="Times New Roman"/>
              </w:rPr>
              <w:t>44</w:t>
            </w:r>
            <w:r w:rsidRPr="0064524D">
              <w:rPr>
                <w:rFonts w:ascii="Calibri" w:eastAsia="Times New Roman" w:hAnsi="Calibri" w:cs="Times New Roman"/>
              </w:rPr>
              <w:t xml:space="preserve">project, either full-time or part-time. “Staff must have been hired specifically for the SB </w:t>
            </w:r>
            <w:r w:rsidR="006E16D9" w:rsidRPr="0064524D">
              <w:rPr>
                <w:rFonts w:ascii="Calibri" w:eastAsia="Times New Roman" w:hAnsi="Calibri" w:cs="Times New Roman"/>
              </w:rPr>
              <w:t>8</w:t>
            </w:r>
            <w:r w:rsidR="006E16D9">
              <w:rPr>
                <w:rFonts w:ascii="Calibri" w:eastAsia="Times New Roman" w:hAnsi="Calibri" w:cs="Times New Roman"/>
              </w:rPr>
              <w:t>44</w:t>
            </w:r>
            <w:r w:rsidRPr="0064524D">
              <w:rPr>
                <w:rFonts w:ascii="Calibri" w:eastAsia="Times New Roman" w:hAnsi="Calibri" w:cs="Times New Roman"/>
              </w:rPr>
              <w:t>project. Existing staff salary/benefits may be eligible as match if the county reports information such as the number of positions, salaries, and benefit costs. Detailed, itemized back up documentation must be provided to support these costs if they are claimed as in kind match.”</w:t>
            </w:r>
          </w:p>
          <w:p w:rsidR="0064524D" w:rsidRPr="0064524D" w:rsidRDefault="0064524D" w:rsidP="0064524D">
            <w:pPr>
              <w:spacing w:after="0" w:line="240" w:lineRule="auto"/>
              <w:rPr>
                <w:rFonts w:ascii="Calibri" w:eastAsia="Times New Roman" w:hAnsi="Calibri" w:cs="Times New Roman"/>
              </w:rPr>
            </w:pPr>
          </w:p>
          <w:p w:rsidR="0064524D" w:rsidRPr="0064524D" w:rsidRDefault="0064524D" w:rsidP="0064524D">
            <w:pPr>
              <w:spacing w:after="0" w:line="240" w:lineRule="auto"/>
              <w:rPr>
                <w:rFonts w:ascii="Calibri" w:eastAsia="Times New Roman" w:hAnsi="Calibri" w:cs="Times New Roman"/>
              </w:rPr>
            </w:pPr>
            <w:r w:rsidRPr="0064524D">
              <w:rPr>
                <w:rFonts w:ascii="Calibri" w:eastAsia="Times New Roman" w:hAnsi="Calibri" w:cs="Times New Roman"/>
              </w:rPr>
              <w:t xml:space="preserve">For costs to eligible, the County must provide clear, accurate accounting records that show all county staff time charged to the project was necessary for work on the </w:t>
            </w:r>
            <w:r w:rsidR="006E16D9" w:rsidRPr="0064524D">
              <w:rPr>
                <w:rFonts w:ascii="Calibri" w:eastAsia="Times New Roman" w:hAnsi="Calibri" w:cs="Times New Roman"/>
              </w:rPr>
              <w:t>SB8</w:t>
            </w:r>
            <w:r w:rsidR="006E16D9">
              <w:rPr>
                <w:rFonts w:ascii="Calibri" w:eastAsia="Times New Roman" w:hAnsi="Calibri" w:cs="Times New Roman"/>
              </w:rPr>
              <w:t>44</w:t>
            </w:r>
            <w:r w:rsidRPr="0064524D">
              <w:rPr>
                <w:rFonts w:ascii="Calibri" w:eastAsia="Times New Roman" w:hAnsi="Calibri" w:cs="Times New Roman"/>
              </w:rPr>
              <w:t>project and are an appropriate charge for work performed. Records provided should meet general accounting standards, and will be required for the project final audit.</w:t>
            </w:r>
          </w:p>
          <w:p w:rsidR="0064524D" w:rsidRPr="0064524D" w:rsidRDefault="0064524D" w:rsidP="0064524D">
            <w:pPr>
              <w:spacing w:after="0" w:line="240" w:lineRule="auto"/>
              <w:rPr>
                <w:rFonts w:ascii="Calibri" w:eastAsia="Times New Roman" w:hAnsi="Calibri" w:cs="Times New Roman"/>
              </w:rPr>
            </w:pPr>
          </w:p>
          <w:p w:rsidR="007E1351" w:rsidRDefault="0064524D" w:rsidP="0064524D">
            <w:pPr>
              <w:spacing w:after="0" w:line="240" w:lineRule="auto"/>
              <w:rPr>
                <w:rFonts w:ascii="Calibri" w:eastAsia="Times New Roman" w:hAnsi="Calibri" w:cs="Times New Roman"/>
              </w:rPr>
            </w:pPr>
            <w:r w:rsidRPr="0064524D">
              <w:rPr>
                <w:rFonts w:ascii="Calibri" w:eastAsia="Times New Roman" w:hAnsi="Calibri" w:cs="Times New Roman"/>
              </w:rPr>
              <w:t>Documentation of in-kind and cash match will be provided by the County after the award.</w:t>
            </w:r>
          </w:p>
          <w:p w:rsidR="00845E55" w:rsidRPr="00976C3A" w:rsidRDefault="00845E55" w:rsidP="0064524D">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Q26</w:t>
            </w:r>
          </w:p>
        </w:tc>
        <w:tc>
          <w:tcPr>
            <w:tcW w:w="9967" w:type="dxa"/>
            <w:shd w:val="clear" w:color="auto" w:fill="D5DCE4" w:themeFill="text2" w:themeFillTint="33"/>
            <w:hideMark/>
          </w:tcPr>
          <w:p w:rsidR="007E1351" w:rsidRPr="003245F0" w:rsidRDefault="0064524D" w:rsidP="00FC576A">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Section 1 – The plan as it stands is a 2-story program and treatment space directly adjacent to and on the same plot of land as the existing </w:t>
            </w:r>
            <w:r w:rsidR="00FC576A" w:rsidRPr="003245F0">
              <w:rPr>
                <w:rFonts w:ascii="Calibri" w:eastAsia="Times New Roman" w:hAnsi="Calibri" w:cs="Times New Roman"/>
                <w:bCs/>
              </w:rPr>
              <w:t>c</w:t>
            </w:r>
            <w:r w:rsidRPr="003245F0">
              <w:rPr>
                <w:rFonts w:ascii="Calibri" w:eastAsia="Times New Roman" w:hAnsi="Calibri" w:cs="Times New Roman"/>
                <w:bCs/>
              </w:rPr>
              <w:t xml:space="preserve">ounty </w:t>
            </w:r>
            <w:r w:rsidR="00FC576A" w:rsidRPr="003245F0">
              <w:rPr>
                <w:rFonts w:ascii="Calibri" w:eastAsia="Times New Roman" w:hAnsi="Calibri" w:cs="Times New Roman"/>
                <w:bCs/>
              </w:rPr>
              <w:t>j</w:t>
            </w:r>
            <w:r w:rsidRPr="003245F0">
              <w:rPr>
                <w:rFonts w:ascii="Calibri" w:eastAsia="Times New Roman" w:hAnsi="Calibri" w:cs="Times New Roman"/>
                <w:bCs/>
              </w:rPr>
              <w:t>ail. It will not be physically connected to the jail, but close. Would you say we mark the “New Stand-Alone Facility” box or the “Constructing...? Other Space at Existing Facility” box on Page 1, Section 1?</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A26</w:t>
            </w:r>
          </w:p>
        </w:tc>
        <w:tc>
          <w:tcPr>
            <w:tcW w:w="9967" w:type="dxa"/>
            <w:shd w:val="clear" w:color="auto" w:fill="auto"/>
            <w:hideMark/>
          </w:tcPr>
          <w:p w:rsidR="007E1351" w:rsidRDefault="0064524D" w:rsidP="00401A9E">
            <w:pPr>
              <w:spacing w:after="0" w:line="240" w:lineRule="auto"/>
              <w:rPr>
                <w:rFonts w:ascii="Calibri" w:eastAsia="Times New Roman" w:hAnsi="Calibri" w:cs="Times New Roman"/>
              </w:rPr>
            </w:pPr>
            <w:r w:rsidRPr="003245F0">
              <w:rPr>
                <w:rFonts w:ascii="Calibri" w:eastAsia="Times New Roman" w:hAnsi="Calibri" w:cs="Times New Roman"/>
              </w:rPr>
              <w:t>The new facility will not be physically connected to the existing building. The “New Stand-Alone Facility” box should be checked.</w:t>
            </w:r>
          </w:p>
          <w:p w:rsidR="00845E55" w:rsidRPr="003245F0" w:rsidRDefault="00845E55" w:rsidP="00401A9E">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Q27</w:t>
            </w:r>
          </w:p>
        </w:tc>
        <w:tc>
          <w:tcPr>
            <w:tcW w:w="9967" w:type="dxa"/>
            <w:shd w:val="clear" w:color="auto" w:fill="D5DCE4" w:themeFill="text2" w:themeFillTint="33"/>
            <w:hideMark/>
          </w:tcPr>
          <w:p w:rsidR="007E1351" w:rsidRPr="003245F0" w:rsidRDefault="00F75097" w:rsidP="00401A9E">
            <w:pPr>
              <w:spacing w:after="0" w:line="240" w:lineRule="auto"/>
              <w:rPr>
                <w:rFonts w:ascii="Calibri" w:eastAsia="Times New Roman" w:hAnsi="Calibri" w:cs="Times New Roman"/>
                <w:bCs/>
              </w:rPr>
            </w:pPr>
            <w:r w:rsidRPr="003245F0">
              <w:rPr>
                <w:rFonts w:ascii="Calibri" w:eastAsia="Times New Roman" w:hAnsi="Calibri" w:cs="Times New Roman"/>
                <w:bCs/>
              </w:rPr>
              <w:t>How much of a buffer do we need to provide between the two buildings (existing jail and new program/treatment building)? I know there is a 5-15 foot buffer mentioned in the Due Diligence requirements. Given the small size of the site, as well as for safety and security purposes in transporting the inmates, could we butt these two buildings up closer than 5-15 feet to one another?</w:t>
            </w:r>
          </w:p>
        </w:tc>
      </w:tr>
      <w:tr w:rsidR="007E1351" w:rsidRPr="00976C3A" w:rsidTr="000B5610">
        <w:tc>
          <w:tcPr>
            <w:tcW w:w="743" w:type="dxa"/>
            <w:shd w:val="clear" w:color="auto" w:fill="auto"/>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A2</w:t>
            </w:r>
            <w:r w:rsidR="0065789E" w:rsidRPr="00976C3A">
              <w:rPr>
                <w:rFonts w:ascii="Calibri" w:eastAsia="Times New Roman" w:hAnsi="Calibri" w:cs="Times New Roman"/>
                <w:b/>
                <w:bCs/>
              </w:rPr>
              <w:t>7</w:t>
            </w:r>
          </w:p>
        </w:tc>
        <w:tc>
          <w:tcPr>
            <w:tcW w:w="9967" w:type="dxa"/>
            <w:shd w:val="clear" w:color="auto" w:fill="auto"/>
            <w:hideMark/>
          </w:tcPr>
          <w:p w:rsidR="007E1351" w:rsidRDefault="008D4F01" w:rsidP="00401A9E">
            <w:pPr>
              <w:spacing w:after="0" w:line="240" w:lineRule="auto"/>
              <w:rPr>
                <w:rFonts w:ascii="Calibri" w:eastAsia="Times New Roman" w:hAnsi="Calibri" w:cs="Times New Roman"/>
              </w:rPr>
            </w:pPr>
            <w:r w:rsidRPr="003245F0">
              <w:rPr>
                <w:rFonts w:ascii="Calibri" w:eastAsia="Times New Roman" w:hAnsi="Calibri" w:cs="Times New Roman"/>
              </w:rPr>
              <w:t xml:space="preserve">Buffer space between buildings is a complicated issue which must be determined and decided by the SFM and DOF on a case-by-case basis.  </w:t>
            </w:r>
          </w:p>
          <w:p w:rsidR="00845E55" w:rsidRPr="003245F0" w:rsidRDefault="00845E55" w:rsidP="00401A9E">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Q</w:t>
            </w:r>
            <w:r w:rsidR="0065789E" w:rsidRPr="00976C3A">
              <w:rPr>
                <w:rFonts w:ascii="Calibri" w:eastAsia="Times New Roman" w:hAnsi="Calibri" w:cs="Times New Roman"/>
                <w:b/>
                <w:bCs/>
              </w:rPr>
              <w:t>28</w:t>
            </w:r>
          </w:p>
        </w:tc>
        <w:tc>
          <w:tcPr>
            <w:tcW w:w="9967" w:type="dxa"/>
            <w:shd w:val="clear" w:color="auto" w:fill="D5DCE4" w:themeFill="text2" w:themeFillTint="33"/>
            <w:hideMark/>
          </w:tcPr>
          <w:p w:rsidR="008D4F01"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On page 20 of the RFP, it states the following: </w:t>
            </w:r>
          </w:p>
          <w:p w:rsidR="008D4F01"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If a county intends to construct a new ALCJF or add beds (25 beds or more) to an existing facility, one copy of a needs assessment study, containing all required data elements as defined in CCR, Title 24, Part 1, Chapter 13, sec. 102 (c) 2 must be submitted concurrent with the funding Proposal Form and proposal narrative.</w:t>
            </w:r>
          </w:p>
          <w:p w:rsidR="008D4F01" w:rsidRPr="003245F0" w:rsidRDefault="008D4F01" w:rsidP="008D4F01">
            <w:pPr>
              <w:spacing w:after="0" w:line="240" w:lineRule="auto"/>
              <w:rPr>
                <w:rFonts w:ascii="Calibri" w:eastAsia="Times New Roman" w:hAnsi="Calibri" w:cs="Times New Roman"/>
                <w:bCs/>
              </w:rPr>
            </w:pPr>
          </w:p>
          <w:p w:rsidR="007E1351"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Can you please clarify whether a needs assessment is required for a Programming and Treatment building addition to the existing jail?</w:t>
            </w:r>
          </w:p>
        </w:tc>
      </w:tr>
      <w:tr w:rsidR="00346275" w:rsidRPr="00976C3A" w:rsidTr="000B5610">
        <w:tc>
          <w:tcPr>
            <w:tcW w:w="743" w:type="dxa"/>
            <w:shd w:val="clear" w:color="auto" w:fill="auto"/>
            <w:hideMark/>
          </w:tcPr>
          <w:p w:rsidR="00346275" w:rsidRPr="00976C3A" w:rsidRDefault="00346275" w:rsidP="007A1D21">
            <w:pPr>
              <w:spacing w:after="0" w:line="240" w:lineRule="auto"/>
              <w:rPr>
                <w:rFonts w:ascii="Calibri" w:eastAsia="Times New Roman" w:hAnsi="Calibri" w:cs="Times New Roman"/>
                <w:b/>
                <w:bCs/>
              </w:rPr>
            </w:pPr>
            <w:r w:rsidRPr="00976C3A">
              <w:rPr>
                <w:rFonts w:ascii="Calibri" w:eastAsia="Times New Roman" w:hAnsi="Calibri" w:cs="Times New Roman"/>
                <w:b/>
                <w:bCs/>
              </w:rPr>
              <w:t>A28</w:t>
            </w:r>
          </w:p>
        </w:tc>
        <w:tc>
          <w:tcPr>
            <w:tcW w:w="9967" w:type="dxa"/>
            <w:shd w:val="clear" w:color="auto" w:fill="auto"/>
            <w:hideMark/>
          </w:tcPr>
          <w:p w:rsidR="00346275" w:rsidRDefault="008D4F01" w:rsidP="00346275">
            <w:pPr>
              <w:spacing w:after="0" w:line="240" w:lineRule="auto"/>
              <w:rPr>
                <w:rFonts w:ascii="Calibri" w:eastAsia="Times New Roman" w:hAnsi="Calibri" w:cs="Times New Roman"/>
              </w:rPr>
            </w:pPr>
            <w:r w:rsidRPr="008D4F01">
              <w:rPr>
                <w:rFonts w:ascii="Calibri" w:eastAsia="Times New Roman" w:hAnsi="Calibri" w:cs="Times New Roman"/>
              </w:rPr>
              <w:t>The requirement for a Needs Assessment is defined in Title 24, Part 1, Article 1, sec. 13-102 (c) 2.  If the proposed project is a new stand-alone facility which includes special use medical and mental treatment beds, as described on page 20 of the RFP, a Needs Assessment is required to construct a new ALCJF facility.  A Needs Assessment is not required if adding a programming and treatment building to an existing facility.</w:t>
            </w:r>
          </w:p>
          <w:p w:rsidR="00845E55" w:rsidRPr="00976C3A" w:rsidRDefault="00845E55" w:rsidP="00346275">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t>Q</w:t>
            </w:r>
            <w:r w:rsidR="0065789E" w:rsidRPr="00976C3A">
              <w:rPr>
                <w:rFonts w:ascii="Calibri" w:eastAsia="Times New Roman" w:hAnsi="Calibri" w:cs="Times New Roman"/>
                <w:b/>
                <w:bCs/>
              </w:rPr>
              <w:t>29</w:t>
            </w:r>
          </w:p>
        </w:tc>
        <w:tc>
          <w:tcPr>
            <w:tcW w:w="9967" w:type="dxa"/>
            <w:shd w:val="clear" w:color="auto" w:fill="D5DCE4" w:themeFill="text2" w:themeFillTint="33"/>
          </w:tcPr>
          <w:p w:rsidR="007E1351" w:rsidRPr="003245F0" w:rsidRDefault="008D4F01" w:rsidP="007E1351">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Will the State consider the use of a seismic slip joint between the new facility and the existing adjacent jail as </w:t>
            </w:r>
            <w:r w:rsidRPr="003245F0">
              <w:rPr>
                <w:rFonts w:ascii="Calibri" w:eastAsia="Times New Roman" w:hAnsi="Calibri" w:cs="Times New Roman"/>
                <w:bCs/>
              </w:rPr>
              <w:lastRenderedPageBreak/>
              <w:t>sufficiently separate so as to not warrant building code upgrades of the existing facility?  The new facility will be a complete and independent building fully functional and operational without any physical connections to the existing facility including any utility systems.</w:t>
            </w:r>
          </w:p>
        </w:tc>
      </w:tr>
      <w:tr w:rsidR="007E1351" w:rsidRPr="00976C3A" w:rsidTr="000B5610">
        <w:tc>
          <w:tcPr>
            <w:tcW w:w="743" w:type="dxa"/>
            <w:shd w:val="clear" w:color="auto" w:fill="auto"/>
            <w:hideMark/>
          </w:tcPr>
          <w:p w:rsidR="007E1351" w:rsidRPr="00976C3A" w:rsidRDefault="007E1351" w:rsidP="0065789E">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A</w:t>
            </w:r>
            <w:r w:rsidR="0065789E" w:rsidRPr="00976C3A">
              <w:rPr>
                <w:rFonts w:ascii="Calibri" w:eastAsia="Times New Roman" w:hAnsi="Calibri" w:cs="Times New Roman"/>
                <w:b/>
                <w:bCs/>
              </w:rPr>
              <w:t>29</w:t>
            </w:r>
          </w:p>
        </w:tc>
        <w:tc>
          <w:tcPr>
            <w:tcW w:w="9967" w:type="dxa"/>
            <w:shd w:val="clear" w:color="auto" w:fill="auto"/>
          </w:tcPr>
          <w:p w:rsidR="008D4F01" w:rsidRPr="003245F0" w:rsidRDefault="008D4F01" w:rsidP="008D4F01">
            <w:pPr>
              <w:spacing w:after="0" w:line="240" w:lineRule="auto"/>
              <w:rPr>
                <w:rFonts w:ascii="Calibri" w:eastAsia="Times New Roman" w:hAnsi="Calibri" w:cs="Times New Roman"/>
              </w:rPr>
            </w:pPr>
            <w:r w:rsidRPr="003245F0">
              <w:rPr>
                <w:rFonts w:ascii="Calibri" w:eastAsia="Times New Roman" w:hAnsi="Calibri" w:cs="Times New Roman"/>
              </w:rPr>
              <w:t>A seismic joint can be used to physically separate the structures. There may be a requirement to upgrade other elements of the facility depending on how the proposed project will be operated. DOF has determined that structures that will be encumbered in the ground lease must either be constructed to meet seismic level 3 or upgraded to meet seismic level.</w:t>
            </w:r>
          </w:p>
          <w:p w:rsidR="00845E55" w:rsidRPr="003245F0" w:rsidRDefault="008D4F01" w:rsidP="008D4F01">
            <w:pPr>
              <w:spacing w:after="0" w:line="240" w:lineRule="auto"/>
              <w:rPr>
                <w:rFonts w:ascii="Calibri" w:eastAsia="Times New Roman" w:hAnsi="Calibri" w:cs="Times New Roman"/>
              </w:rPr>
            </w:pPr>
            <w:r w:rsidRPr="003245F0">
              <w:rPr>
                <w:rFonts w:ascii="Calibri" w:eastAsia="Times New Roman" w:hAnsi="Calibri" w:cs="Times New Roman"/>
              </w:rPr>
              <w:t>DOF staff will determine ground lease areas on a case-by-case basis. This determination normally occurs after preliminary plans/design development drawings are completed for a design bid build project or after the performance criteria/bridging documents are completed for a design build project, which is when the project site and easement area are finalized for the Ground Lease and Easement Agreement.</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Q30</w:t>
            </w:r>
          </w:p>
        </w:tc>
        <w:tc>
          <w:tcPr>
            <w:tcW w:w="9967" w:type="dxa"/>
            <w:shd w:val="clear" w:color="auto" w:fill="D5DCE4" w:themeFill="text2" w:themeFillTint="33"/>
            <w:hideMark/>
          </w:tcPr>
          <w:p w:rsidR="007E1351" w:rsidRPr="003245F0" w:rsidRDefault="008D4F01" w:rsidP="007E1351">
            <w:pPr>
              <w:spacing w:after="0" w:line="240" w:lineRule="auto"/>
              <w:rPr>
                <w:rFonts w:ascii="Calibri" w:eastAsia="Times New Roman" w:hAnsi="Calibri" w:cs="Times New Roman"/>
                <w:bCs/>
              </w:rPr>
            </w:pPr>
            <w:r w:rsidRPr="003245F0">
              <w:rPr>
                <w:rFonts w:ascii="Calibri" w:eastAsia="Times New Roman" w:hAnsi="Calibri" w:cs="Times New Roman"/>
                <w:bCs/>
              </w:rPr>
              <w:t xml:space="preserve">Will the State consider an MOU for the continued use of the existing jail ramp and existing grinder pits serving the existing jail in the unlikely event the State takes over the new facility?   The new facility will be constructed so as to span one-story above an existing ramp and grinder pit but will not be physically tied into to the existing ramp or grinder pit structure. The new facility will not be serviced by the existing ramp </w:t>
            </w:r>
            <w:proofErr w:type="gramStart"/>
            <w:r w:rsidRPr="003245F0">
              <w:rPr>
                <w:rFonts w:ascii="Calibri" w:eastAsia="Times New Roman" w:hAnsi="Calibri" w:cs="Times New Roman"/>
                <w:bCs/>
              </w:rPr>
              <w:t>nor</w:t>
            </w:r>
            <w:proofErr w:type="gramEnd"/>
            <w:r w:rsidRPr="003245F0">
              <w:rPr>
                <w:rFonts w:ascii="Calibri" w:eastAsia="Times New Roman" w:hAnsi="Calibri" w:cs="Times New Roman"/>
                <w:bCs/>
              </w:rPr>
              <w:t xml:space="preserve"> the existing grinders.</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A30</w:t>
            </w:r>
          </w:p>
        </w:tc>
        <w:tc>
          <w:tcPr>
            <w:tcW w:w="9967" w:type="dxa"/>
            <w:shd w:val="clear" w:color="auto" w:fill="auto"/>
            <w:hideMark/>
          </w:tcPr>
          <w:p w:rsidR="008D4F01" w:rsidRPr="008D4F01" w:rsidRDefault="008D4F01" w:rsidP="008D4F01">
            <w:pPr>
              <w:spacing w:after="0" w:line="240" w:lineRule="auto"/>
              <w:rPr>
                <w:rFonts w:ascii="Calibri" w:eastAsia="Times New Roman" w:hAnsi="Calibri" w:cs="Times New Roman"/>
              </w:rPr>
            </w:pPr>
            <w:r w:rsidRPr="008D4F01">
              <w:rPr>
                <w:rFonts w:ascii="Calibri" w:eastAsia="Times New Roman" w:hAnsi="Calibri" w:cs="Times New Roman"/>
              </w:rPr>
              <w:t xml:space="preserve">If the existing ramp and grinder pit is in the ground beneath the improvements in the proposed project, then those appurtenances will be encumbered by the leases necessary for the authorized state financing.  These facilities must be meet seismic level three requirements. </w:t>
            </w:r>
          </w:p>
          <w:p w:rsidR="008D4F01" w:rsidRPr="008D4F01" w:rsidRDefault="008D4F01" w:rsidP="008D4F01">
            <w:pPr>
              <w:spacing w:after="0" w:line="240" w:lineRule="auto"/>
              <w:rPr>
                <w:rFonts w:ascii="Calibri" w:eastAsia="Times New Roman" w:hAnsi="Calibri" w:cs="Times New Roman"/>
              </w:rPr>
            </w:pPr>
            <w:r w:rsidRPr="008D4F01">
              <w:rPr>
                <w:rFonts w:ascii="Calibri" w:eastAsia="Times New Roman" w:hAnsi="Calibri" w:cs="Times New Roman"/>
              </w:rPr>
              <w:t xml:space="preserve">With regards to an MOU in case the SPWB has to re-enter and re-let the financed facility, it is premature for the state to commit to any specific MOU agreement.  If the facility is re-let by the SPWB, the county will have the first right to replace BSCC as the SPWB’s lessee in the facility.  In that case, a new Facility Lease would be executed between the SPWB and the county that would likely address this issue.  If the county didn’t end up being the new lessee, then an appropriate arrangement could be worked out at that time.  </w:t>
            </w:r>
          </w:p>
          <w:p w:rsidR="00845E55" w:rsidRPr="00976C3A" w:rsidRDefault="008D4F01" w:rsidP="008D4F01">
            <w:pPr>
              <w:spacing w:after="0" w:line="240" w:lineRule="auto"/>
              <w:rPr>
                <w:rFonts w:ascii="Calibri" w:eastAsia="Times New Roman" w:hAnsi="Calibri" w:cs="Times New Roman"/>
              </w:rPr>
            </w:pPr>
            <w:r w:rsidRPr="008D4F01">
              <w:rPr>
                <w:rFonts w:ascii="Calibri" w:eastAsia="Times New Roman" w:hAnsi="Calibri" w:cs="Times New Roman"/>
              </w:rPr>
              <w:t xml:space="preserve">This situation could also be addressed in the Ground Lease and Easement </w:t>
            </w:r>
            <w:proofErr w:type="gramStart"/>
            <w:r w:rsidRPr="008D4F01">
              <w:rPr>
                <w:rFonts w:ascii="Calibri" w:eastAsia="Times New Roman" w:hAnsi="Calibri" w:cs="Times New Roman"/>
              </w:rPr>
              <w:t>Agreement,</w:t>
            </w:r>
            <w:proofErr w:type="gramEnd"/>
            <w:r w:rsidRPr="008D4F01">
              <w:rPr>
                <w:rFonts w:ascii="Calibri" w:eastAsia="Times New Roman" w:hAnsi="Calibri" w:cs="Times New Roman"/>
              </w:rPr>
              <w:t xml:space="preserve"> however, this will require the more detailed review of the project, and discussion with SPWB counsel to determine the most appropriate approach.  The state will consider reasonable measures to ensure the county has appropriate access to the existing ramp and grinder pit for continued operation of the existing jail.</w:t>
            </w: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Q31</w:t>
            </w:r>
          </w:p>
        </w:tc>
        <w:tc>
          <w:tcPr>
            <w:tcW w:w="9967" w:type="dxa"/>
            <w:shd w:val="clear" w:color="auto" w:fill="D5DCE4" w:themeFill="text2" w:themeFillTint="33"/>
          </w:tcPr>
          <w:p w:rsidR="007E1351" w:rsidRPr="003245F0" w:rsidRDefault="008D4F01" w:rsidP="00F93A78">
            <w:pPr>
              <w:spacing w:after="0" w:line="240" w:lineRule="auto"/>
              <w:rPr>
                <w:rFonts w:ascii="Calibri" w:eastAsia="Times New Roman" w:hAnsi="Calibri" w:cs="Times New Roman"/>
                <w:bCs/>
              </w:rPr>
            </w:pPr>
            <w:r w:rsidRPr="003245F0">
              <w:rPr>
                <w:rFonts w:ascii="Calibri" w:eastAsia="Times New Roman" w:hAnsi="Calibri" w:cs="Times New Roman"/>
                <w:bCs/>
              </w:rPr>
              <w:t>The proposal checklist restricts the items and number of pa</w:t>
            </w:r>
            <w:r w:rsidR="00F93A78" w:rsidRPr="003245F0">
              <w:rPr>
                <w:rFonts w:ascii="Calibri" w:eastAsia="Times New Roman" w:hAnsi="Calibri" w:cs="Times New Roman"/>
                <w:bCs/>
              </w:rPr>
              <w:t>ges to be submitted as the SB 844</w:t>
            </w:r>
            <w:r w:rsidRPr="003245F0">
              <w:rPr>
                <w:rFonts w:ascii="Calibri" w:eastAsia="Times New Roman" w:hAnsi="Calibri" w:cs="Times New Roman"/>
                <w:bCs/>
              </w:rPr>
              <w:t xml:space="preserve"> proposal, and does not include directions regarding the submission of the CEQA readiness compliance documents.  How should the CEQA Compliance documents be submitted and do they count against the narrative or one 4-page attachment.</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A31</w:t>
            </w:r>
          </w:p>
        </w:tc>
        <w:tc>
          <w:tcPr>
            <w:tcW w:w="9967" w:type="dxa"/>
            <w:shd w:val="clear" w:color="auto" w:fill="auto"/>
          </w:tcPr>
          <w:p w:rsidR="007E1351" w:rsidRDefault="008D4F01" w:rsidP="00F93A78">
            <w:pPr>
              <w:spacing w:after="0" w:line="240" w:lineRule="auto"/>
              <w:rPr>
                <w:rFonts w:ascii="Calibri" w:eastAsia="Times New Roman" w:hAnsi="Calibri" w:cs="Times New Roman"/>
              </w:rPr>
            </w:pPr>
            <w:r w:rsidRPr="003245F0">
              <w:rPr>
                <w:rFonts w:ascii="Calibri" w:eastAsia="Times New Roman" w:hAnsi="Calibri" w:cs="Times New Roman"/>
              </w:rPr>
              <w:t xml:space="preserve">A single copy of each of the Final NOD or NOE and signed County Counsel letter, as stipulated on page 17 of the </w:t>
            </w:r>
            <w:r w:rsidR="00F93A78" w:rsidRPr="003245F0">
              <w:rPr>
                <w:rFonts w:ascii="Calibri" w:eastAsia="Times New Roman" w:hAnsi="Calibri" w:cs="Times New Roman"/>
              </w:rPr>
              <w:t>RFP</w:t>
            </w:r>
            <w:r w:rsidRPr="003245F0">
              <w:rPr>
                <w:rFonts w:ascii="Calibri" w:eastAsia="Times New Roman" w:hAnsi="Calibri" w:cs="Times New Roman"/>
              </w:rPr>
              <w:t>, are required for the CEQA compliance, and shall be included as a separate attachment and shall be allowed as part of Item J in the PROPOSAL CHECKLIST.</w:t>
            </w:r>
          </w:p>
          <w:p w:rsidR="00845E55" w:rsidRPr="003245F0" w:rsidRDefault="00845E55" w:rsidP="00F93A78">
            <w:pPr>
              <w:spacing w:after="0" w:line="240" w:lineRule="auto"/>
              <w:rPr>
                <w:rFonts w:ascii="Calibri" w:eastAsia="Times New Roman" w:hAnsi="Calibri" w:cs="Times New Roman"/>
              </w:rPr>
            </w:pPr>
          </w:p>
        </w:tc>
      </w:tr>
      <w:tr w:rsidR="007E1351" w:rsidRPr="00976C3A" w:rsidTr="000B5610">
        <w:tc>
          <w:tcPr>
            <w:tcW w:w="743" w:type="dxa"/>
            <w:shd w:val="clear" w:color="auto" w:fill="D5DCE4" w:themeFill="text2" w:themeFillTint="33"/>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Q32</w:t>
            </w:r>
          </w:p>
        </w:tc>
        <w:tc>
          <w:tcPr>
            <w:tcW w:w="9967" w:type="dxa"/>
            <w:shd w:val="clear" w:color="auto" w:fill="D5DCE4" w:themeFill="text2" w:themeFillTint="33"/>
          </w:tcPr>
          <w:p w:rsidR="007E1351" w:rsidRPr="003245F0" w:rsidRDefault="008D4F01" w:rsidP="007E1351">
            <w:pPr>
              <w:spacing w:after="0" w:line="240" w:lineRule="auto"/>
              <w:rPr>
                <w:rFonts w:ascii="Calibri" w:eastAsia="Times New Roman" w:hAnsi="Calibri" w:cs="Times New Roman"/>
                <w:bCs/>
              </w:rPr>
            </w:pPr>
            <w:r w:rsidRPr="003245F0">
              <w:rPr>
                <w:rFonts w:ascii="Calibri" w:eastAsia="Times New Roman" w:hAnsi="Calibri" w:cs="Times New Roman"/>
                <w:bCs/>
              </w:rPr>
              <w:t>Can footnotes be added to the bottom of the proposal within the margins?</w:t>
            </w:r>
          </w:p>
        </w:tc>
      </w:tr>
      <w:tr w:rsidR="007E1351" w:rsidRPr="00976C3A" w:rsidTr="000B5610">
        <w:tc>
          <w:tcPr>
            <w:tcW w:w="743" w:type="dxa"/>
            <w:shd w:val="clear" w:color="auto" w:fill="auto"/>
            <w:hideMark/>
          </w:tcPr>
          <w:p w:rsidR="007E1351" w:rsidRPr="00976C3A" w:rsidRDefault="0065789E"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A32</w:t>
            </w:r>
          </w:p>
        </w:tc>
        <w:tc>
          <w:tcPr>
            <w:tcW w:w="9967" w:type="dxa"/>
            <w:shd w:val="clear" w:color="auto" w:fill="auto"/>
          </w:tcPr>
          <w:p w:rsidR="007E1351" w:rsidRDefault="008D4F01" w:rsidP="007D7AB8">
            <w:pPr>
              <w:spacing w:after="0" w:line="240" w:lineRule="auto"/>
              <w:rPr>
                <w:rFonts w:ascii="Calibri" w:eastAsia="Times New Roman" w:hAnsi="Calibri" w:cs="Times New Roman"/>
              </w:rPr>
            </w:pPr>
            <w:r w:rsidRPr="003245F0">
              <w:rPr>
                <w:rFonts w:ascii="Calibri" w:eastAsia="Times New Roman" w:hAnsi="Calibri" w:cs="Times New Roman"/>
              </w:rPr>
              <w:t>Footnotes can be placed within the required 1 inch margin. Footnotes can be a smaller font and can be single spaced.  The footnotes must fit within the 1 inch margin.</w:t>
            </w:r>
          </w:p>
          <w:p w:rsidR="00845E55" w:rsidRPr="003245F0" w:rsidRDefault="00845E55" w:rsidP="007D7AB8">
            <w:pPr>
              <w:spacing w:after="0" w:line="240" w:lineRule="auto"/>
              <w:rPr>
                <w:rFonts w:ascii="Calibri" w:eastAsia="Times New Roman" w:hAnsi="Calibri" w:cs="Times New Roman"/>
              </w:rPr>
            </w:pPr>
          </w:p>
        </w:tc>
      </w:tr>
      <w:tr w:rsidR="002F64C8" w:rsidRPr="00976C3A" w:rsidTr="000B5610">
        <w:tc>
          <w:tcPr>
            <w:tcW w:w="743" w:type="dxa"/>
            <w:shd w:val="clear" w:color="auto" w:fill="D5DCE4" w:themeFill="text2" w:themeFillTint="33"/>
            <w:hideMark/>
          </w:tcPr>
          <w:p w:rsidR="002F64C8" w:rsidRPr="00976C3A" w:rsidRDefault="002F64C8"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Q33</w:t>
            </w:r>
          </w:p>
        </w:tc>
        <w:tc>
          <w:tcPr>
            <w:tcW w:w="9967" w:type="dxa"/>
            <w:shd w:val="clear" w:color="auto" w:fill="D5DCE4" w:themeFill="text2" w:themeFillTint="33"/>
            <w:hideMark/>
          </w:tcPr>
          <w:p w:rsidR="008D4F01"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We want to confirm that the County does not need to submit any real estate due diligence materials with the application except for the Resolution confirming we have fee simple ownership and stating the attestation to current land value and the County Counsel letter with the CEQA determination information.</w:t>
            </w:r>
          </w:p>
          <w:p w:rsidR="008D4F01" w:rsidRPr="003245F0" w:rsidRDefault="008D4F01" w:rsidP="008D4F01">
            <w:pPr>
              <w:spacing w:after="0" w:line="240" w:lineRule="auto"/>
              <w:rPr>
                <w:rFonts w:ascii="Calibri" w:eastAsia="Times New Roman" w:hAnsi="Calibri" w:cs="Times New Roman"/>
                <w:bCs/>
              </w:rPr>
            </w:pPr>
          </w:p>
          <w:p w:rsidR="002F64C8" w:rsidRPr="003245F0" w:rsidRDefault="008D4F01" w:rsidP="008D4F01">
            <w:pPr>
              <w:spacing w:after="0" w:line="240" w:lineRule="auto"/>
              <w:rPr>
                <w:rFonts w:ascii="Calibri" w:eastAsia="Times New Roman" w:hAnsi="Calibri" w:cs="Times New Roman"/>
                <w:bCs/>
              </w:rPr>
            </w:pPr>
            <w:r w:rsidRPr="003245F0">
              <w:rPr>
                <w:rFonts w:ascii="Calibri" w:eastAsia="Times New Roman" w:hAnsi="Calibri" w:cs="Times New Roman"/>
                <w:bCs/>
              </w:rPr>
              <w:t>I can only find reference to the real estate due diligence process on page 20 of the RFP which seems to refer to the period after award when DGS goes through their full review process. It seemed there was a lot of materials we had to provide with the SB 1022 proposal, so we wanted to confirm that those are not needed in this round</w:t>
            </w:r>
          </w:p>
        </w:tc>
      </w:tr>
      <w:tr w:rsidR="002F64C8" w:rsidRPr="00976C3A" w:rsidTr="000B5610">
        <w:tc>
          <w:tcPr>
            <w:tcW w:w="743" w:type="dxa"/>
            <w:shd w:val="clear" w:color="auto" w:fill="auto"/>
            <w:hideMark/>
          </w:tcPr>
          <w:p w:rsidR="002F64C8" w:rsidRPr="00976C3A" w:rsidRDefault="00976C3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A33</w:t>
            </w:r>
          </w:p>
        </w:tc>
        <w:tc>
          <w:tcPr>
            <w:tcW w:w="9967" w:type="dxa"/>
            <w:shd w:val="clear" w:color="auto" w:fill="auto"/>
            <w:hideMark/>
          </w:tcPr>
          <w:p w:rsidR="00845E55" w:rsidRPr="00976C3A" w:rsidRDefault="008D4F01" w:rsidP="00C32318">
            <w:pPr>
              <w:spacing w:after="0" w:line="240" w:lineRule="auto"/>
              <w:rPr>
                <w:rFonts w:ascii="Calibri" w:eastAsia="Times New Roman" w:hAnsi="Calibri" w:cs="Times New Roman"/>
              </w:rPr>
            </w:pPr>
            <w:r w:rsidRPr="008D4F01">
              <w:rPr>
                <w:rFonts w:ascii="Calibri" w:eastAsia="Times New Roman" w:hAnsi="Calibri" w:cs="Times New Roman"/>
              </w:rPr>
              <w:t>Yes, you are correct, no other documents required.</w:t>
            </w: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Q34</w:t>
            </w:r>
          </w:p>
        </w:tc>
        <w:tc>
          <w:tcPr>
            <w:tcW w:w="9967" w:type="dxa"/>
            <w:shd w:val="clear" w:color="auto" w:fill="D5DCE4" w:themeFill="text2" w:themeFillTint="33"/>
          </w:tcPr>
          <w:p w:rsidR="00CF70E0" w:rsidRPr="00986AD9" w:rsidRDefault="00070790" w:rsidP="00CF70E0">
            <w:pPr>
              <w:spacing w:after="0" w:line="240" w:lineRule="auto"/>
              <w:rPr>
                <w:rFonts w:ascii="Calibri" w:eastAsia="Times New Roman" w:hAnsi="Calibri" w:cs="Times New Roman"/>
                <w:bCs/>
              </w:rPr>
            </w:pPr>
            <w:r w:rsidRPr="00070790">
              <w:rPr>
                <w:rFonts w:ascii="Calibri" w:eastAsia="Times New Roman" w:hAnsi="Calibri" w:cs="Times New Roman"/>
                <w:bCs/>
              </w:rPr>
              <w:t>As part of the construction of the new jail facility can a Day Reporting Center be attached to a new jail facility by a breezeway or will it need to be completely separate from the new jail facility?</w:t>
            </w:r>
          </w:p>
        </w:tc>
      </w:tr>
      <w:tr w:rsidR="002F64C8" w:rsidRPr="00976C3A" w:rsidTr="000B5610">
        <w:tc>
          <w:tcPr>
            <w:tcW w:w="743" w:type="dxa"/>
            <w:shd w:val="clear" w:color="auto" w:fill="auto"/>
          </w:tcPr>
          <w:p w:rsidR="002F64C8" w:rsidRPr="00976C3A" w:rsidRDefault="00BD762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A34</w:t>
            </w:r>
          </w:p>
        </w:tc>
        <w:tc>
          <w:tcPr>
            <w:tcW w:w="9967" w:type="dxa"/>
            <w:shd w:val="clear" w:color="auto" w:fill="auto"/>
          </w:tcPr>
          <w:p w:rsidR="002F64C8" w:rsidRDefault="00070790" w:rsidP="00CB57B8">
            <w:pPr>
              <w:spacing w:after="0" w:line="240" w:lineRule="auto"/>
              <w:rPr>
                <w:rFonts w:ascii="Calibri" w:eastAsia="Times New Roman" w:hAnsi="Calibri" w:cs="Times New Roman"/>
              </w:rPr>
            </w:pPr>
            <w:r w:rsidRPr="00070790">
              <w:rPr>
                <w:rFonts w:ascii="Calibri" w:eastAsia="Times New Roman" w:hAnsi="Calibri" w:cs="Times New Roman"/>
              </w:rPr>
              <w:t>The new facility and the DRC can be connected via a breezeway but may need to have additional security and seismic precautions in place, and is determined on a case by case basis.</w:t>
            </w:r>
          </w:p>
          <w:p w:rsidR="00843708" w:rsidRPr="00976C3A" w:rsidRDefault="00843708" w:rsidP="00CB57B8">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Q35</w:t>
            </w:r>
          </w:p>
        </w:tc>
        <w:tc>
          <w:tcPr>
            <w:tcW w:w="9967" w:type="dxa"/>
            <w:shd w:val="clear" w:color="auto" w:fill="D5DCE4" w:themeFill="text2" w:themeFillTint="33"/>
            <w:hideMark/>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Please confirm if a county incurred a cost for completing a needs assessment for SB 863 and intends on using the same needs assessment for SB 844 – can they still use that cost incurred as a Cash Contribution or In-Kind Contribution for SB 844?</w:t>
            </w:r>
          </w:p>
        </w:tc>
      </w:tr>
      <w:tr w:rsidR="002F64C8" w:rsidRPr="00976C3A" w:rsidTr="000B5610">
        <w:tc>
          <w:tcPr>
            <w:tcW w:w="743" w:type="dxa"/>
            <w:shd w:val="clear" w:color="auto" w:fill="auto"/>
          </w:tcPr>
          <w:p w:rsidR="002F64C8" w:rsidRPr="00976C3A" w:rsidRDefault="00BD762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A35</w:t>
            </w:r>
          </w:p>
        </w:tc>
        <w:tc>
          <w:tcPr>
            <w:tcW w:w="9967" w:type="dxa"/>
            <w:shd w:val="clear" w:color="auto" w:fill="auto"/>
          </w:tcPr>
          <w:p w:rsidR="00BD762A" w:rsidRPr="00843708" w:rsidRDefault="00070790" w:rsidP="007D7AB8">
            <w:pPr>
              <w:spacing w:after="0" w:line="240" w:lineRule="auto"/>
              <w:rPr>
                <w:rFonts w:ascii="Calibri" w:eastAsia="Times New Roman" w:hAnsi="Calibri" w:cs="Times New Roman"/>
              </w:rPr>
            </w:pPr>
            <w:r w:rsidRPr="00843708">
              <w:rPr>
                <w:rFonts w:ascii="Calibri" w:eastAsia="Times New Roman" w:hAnsi="Calibri" w:cs="Times New Roman"/>
              </w:rPr>
              <w:t>Yes as long as the county is not using the same costs as cash or in-kind match for an 863 project.</w:t>
            </w:r>
          </w:p>
          <w:p w:rsidR="00843708" w:rsidRPr="00843708" w:rsidRDefault="00843708" w:rsidP="007D7AB8">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Q36</w:t>
            </w:r>
          </w:p>
        </w:tc>
        <w:tc>
          <w:tcPr>
            <w:tcW w:w="9967" w:type="dxa"/>
            <w:shd w:val="clear" w:color="auto" w:fill="D5DCE4" w:themeFill="text2" w:themeFillTint="33"/>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Can funding be increased to handle the additional administration cost of having to manage SB 1022 separate from SB 844?</w:t>
            </w:r>
          </w:p>
        </w:tc>
      </w:tr>
      <w:tr w:rsidR="00BD762A" w:rsidRPr="00976C3A" w:rsidTr="000B5610">
        <w:tc>
          <w:tcPr>
            <w:tcW w:w="743" w:type="dxa"/>
            <w:shd w:val="clear" w:color="auto" w:fill="auto"/>
          </w:tcPr>
          <w:p w:rsidR="00BD762A" w:rsidRPr="00976C3A" w:rsidRDefault="00BD762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A36</w:t>
            </w:r>
          </w:p>
        </w:tc>
        <w:tc>
          <w:tcPr>
            <w:tcW w:w="9967" w:type="dxa"/>
            <w:shd w:val="clear" w:color="auto" w:fill="auto"/>
          </w:tcPr>
          <w:p w:rsidR="00BD762A" w:rsidRPr="00843708" w:rsidRDefault="00070790" w:rsidP="007D7AB8">
            <w:pPr>
              <w:spacing w:after="0" w:line="240" w:lineRule="auto"/>
              <w:rPr>
                <w:rFonts w:ascii="Calibri" w:eastAsia="Times New Roman" w:hAnsi="Calibri" w:cs="Times New Roman"/>
              </w:rPr>
            </w:pPr>
            <w:r w:rsidRPr="00843708">
              <w:rPr>
                <w:rFonts w:ascii="Calibri" w:eastAsia="Times New Roman" w:hAnsi="Calibri" w:cs="Times New Roman"/>
              </w:rPr>
              <w:t>No, Funding is prescribed in the RFP based on County size only.</w:t>
            </w:r>
          </w:p>
          <w:p w:rsidR="00843708" w:rsidRPr="00843708" w:rsidRDefault="00843708" w:rsidP="007D7AB8">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Q37</w:t>
            </w:r>
          </w:p>
        </w:tc>
        <w:tc>
          <w:tcPr>
            <w:tcW w:w="9967" w:type="dxa"/>
            <w:shd w:val="clear" w:color="auto" w:fill="D5DCE4" w:themeFill="text2" w:themeFillTint="33"/>
            <w:hideMark/>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Why are there no preference points for partially funded project?</w:t>
            </w:r>
          </w:p>
        </w:tc>
      </w:tr>
      <w:tr w:rsidR="00BD762A" w:rsidRPr="00976C3A" w:rsidTr="000B5610">
        <w:tc>
          <w:tcPr>
            <w:tcW w:w="743" w:type="dxa"/>
            <w:shd w:val="clear" w:color="auto" w:fill="auto"/>
          </w:tcPr>
          <w:p w:rsidR="00BD762A" w:rsidRPr="00976C3A" w:rsidRDefault="00BD762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A37</w:t>
            </w:r>
          </w:p>
        </w:tc>
        <w:tc>
          <w:tcPr>
            <w:tcW w:w="9967" w:type="dxa"/>
            <w:shd w:val="clear" w:color="auto" w:fill="auto"/>
          </w:tcPr>
          <w:p w:rsidR="00BD762A" w:rsidRPr="00843708" w:rsidRDefault="00070790" w:rsidP="00C32318">
            <w:pPr>
              <w:spacing w:after="0" w:line="240" w:lineRule="auto"/>
              <w:rPr>
                <w:rFonts w:ascii="Calibri" w:eastAsia="Times New Roman" w:hAnsi="Calibri" w:cs="Times New Roman"/>
              </w:rPr>
            </w:pPr>
            <w:r w:rsidRPr="00843708">
              <w:rPr>
                <w:rFonts w:ascii="Calibri" w:eastAsia="Times New Roman" w:hAnsi="Calibri" w:cs="Times New Roman"/>
              </w:rPr>
              <w:t>The Legislature did not request that preference be given to partially funded projects.</w:t>
            </w:r>
          </w:p>
          <w:p w:rsidR="00843708" w:rsidRPr="00843708" w:rsidRDefault="00843708" w:rsidP="00C32318">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Q38</w:t>
            </w:r>
          </w:p>
        </w:tc>
        <w:tc>
          <w:tcPr>
            <w:tcW w:w="9967" w:type="dxa"/>
            <w:shd w:val="clear" w:color="auto" w:fill="D5DCE4" w:themeFill="text2" w:themeFillTint="33"/>
          </w:tcPr>
          <w:p w:rsidR="00BD762A" w:rsidRPr="00843708" w:rsidRDefault="001B247B">
            <w:pPr>
              <w:spacing w:after="0" w:line="240" w:lineRule="auto"/>
              <w:rPr>
                <w:rFonts w:ascii="Calibri" w:eastAsia="Times New Roman" w:hAnsi="Calibri" w:cs="Times New Roman"/>
                <w:bCs/>
              </w:rPr>
            </w:pPr>
            <w:r w:rsidRPr="001B247B">
              <w:rPr>
                <w:rFonts w:ascii="Calibri" w:eastAsia="Times New Roman" w:hAnsi="Calibri" w:cs="Times New Roman"/>
                <w:bCs/>
              </w:rPr>
              <w:t>SB 844 funding - Is there a need to send Scope Statement to BSCC for approval?</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A38</w:t>
            </w:r>
          </w:p>
        </w:tc>
        <w:tc>
          <w:tcPr>
            <w:tcW w:w="9967" w:type="dxa"/>
            <w:shd w:val="clear" w:color="auto" w:fill="auto"/>
          </w:tcPr>
          <w:p w:rsidR="00BD762A" w:rsidRPr="00843708" w:rsidRDefault="00070790" w:rsidP="00976C3A">
            <w:pPr>
              <w:spacing w:after="0" w:line="240" w:lineRule="auto"/>
              <w:rPr>
                <w:rFonts w:ascii="Calibri" w:eastAsia="Times New Roman" w:hAnsi="Calibri" w:cs="Times New Roman"/>
              </w:rPr>
            </w:pPr>
            <w:r w:rsidRPr="00843708">
              <w:rPr>
                <w:rFonts w:ascii="Calibri" w:eastAsia="Times New Roman" w:hAnsi="Calibri" w:cs="Times New Roman"/>
              </w:rPr>
              <w:t>A new scope will be required for all SB 844 projects and must be approved by BSCC.</w:t>
            </w:r>
          </w:p>
          <w:p w:rsidR="00843708" w:rsidRPr="00843708" w:rsidRDefault="00843708" w:rsidP="00976C3A">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Q39</w:t>
            </w:r>
          </w:p>
        </w:tc>
        <w:tc>
          <w:tcPr>
            <w:tcW w:w="9967" w:type="dxa"/>
            <w:shd w:val="clear" w:color="auto" w:fill="D5DCE4" w:themeFill="text2" w:themeFillTint="33"/>
          </w:tcPr>
          <w:p w:rsidR="00BD762A" w:rsidRPr="00843708" w:rsidRDefault="001B247B">
            <w:pPr>
              <w:spacing w:after="0" w:line="240" w:lineRule="auto"/>
              <w:rPr>
                <w:rFonts w:ascii="Calibri" w:eastAsia="Times New Roman" w:hAnsi="Calibri" w:cs="Times New Roman"/>
                <w:bCs/>
              </w:rPr>
            </w:pPr>
            <w:r w:rsidRPr="001B247B">
              <w:rPr>
                <w:rFonts w:ascii="Calibri" w:eastAsia="Times New Roman" w:hAnsi="Calibri" w:cs="Times New Roman"/>
                <w:bCs/>
              </w:rPr>
              <w:t>If initially awarded as a medium county, should we now remain as a large county?</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A39</w:t>
            </w:r>
          </w:p>
        </w:tc>
        <w:tc>
          <w:tcPr>
            <w:tcW w:w="9967" w:type="dxa"/>
            <w:shd w:val="clear" w:color="auto" w:fill="auto"/>
          </w:tcPr>
          <w:p w:rsidR="00BD762A" w:rsidRPr="00843708" w:rsidRDefault="00070790" w:rsidP="00D34222">
            <w:pPr>
              <w:spacing w:after="0" w:line="240" w:lineRule="auto"/>
              <w:rPr>
                <w:rFonts w:ascii="Calibri" w:eastAsia="Times New Roman" w:hAnsi="Calibri" w:cs="Times New Roman"/>
              </w:rPr>
            </w:pPr>
            <w:r w:rsidRPr="00843708">
              <w:rPr>
                <w:rFonts w:ascii="Calibri" w:eastAsia="Times New Roman" w:hAnsi="Calibri" w:cs="Times New Roman"/>
              </w:rPr>
              <w:t>County size for AB 844 funding is determined based on the chart on page 11 of the RFP, which were the existing demographics at the time of the Legislation passage based on DOF’s estimates.</w:t>
            </w:r>
          </w:p>
          <w:p w:rsidR="00843708" w:rsidRPr="00843708" w:rsidRDefault="00843708" w:rsidP="00D34222">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Q40</w:t>
            </w:r>
          </w:p>
        </w:tc>
        <w:tc>
          <w:tcPr>
            <w:tcW w:w="9967" w:type="dxa"/>
            <w:shd w:val="clear" w:color="auto" w:fill="D5DCE4" w:themeFill="text2" w:themeFillTint="33"/>
            <w:hideMark/>
          </w:tcPr>
          <w:p w:rsidR="00070790" w:rsidRPr="00843708" w:rsidRDefault="001B247B" w:rsidP="00070790">
            <w:pPr>
              <w:spacing w:after="0" w:line="240" w:lineRule="auto"/>
              <w:rPr>
                <w:rFonts w:ascii="Calibri" w:eastAsia="Times New Roman" w:hAnsi="Calibri" w:cs="Times New Roman"/>
                <w:bCs/>
              </w:rPr>
            </w:pPr>
            <w:r w:rsidRPr="001B247B">
              <w:rPr>
                <w:rFonts w:ascii="Calibri" w:eastAsia="Times New Roman" w:hAnsi="Calibri" w:cs="Times New Roman"/>
                <w:bCs/>
              </w:rPr>
              <w:t>1712.44 Eligibility Requirements for SB 844, (a)(4) Provide documentation of the percentage of pretrial inmates in the county jail from January 1, 2015 to December 31, 2015.Please clarify the following:</w:t>
            </w:r>
          </w:p>
          <w:p w:rsidR="00BD762A" w:rsidRPr="00843708" w:rsidRDefault="001B247B" w:rsidP="00070790">
            <w:pPr>
              <w:spacing w:after="0" w:line="240" w:lineRule="auto"/>
              <w:rPr>
                <w:rFonts w:ascii="Calibri" w:eastAsia="Times New Roman" w:hAnsi="Calibri" w:cs="Times New Roman"/>
                <w:bCs/>
              </w:rPr>
            </w:pPr>
            <w:r w:rsidRPr="001B247B">
              <w:rPr>
                <w:rFonts w:ascii="Calibri" w:eastAsia="Times New Roman" w:hAnsi="Calibri" w:cs="Times New Roman"/>
                <w:bCs/>
              </w:rPr>
              <w:t>Do you want the percentage of pretrial inmates from the time of booking? Most inmates come into booking as pretrial and are sentenced during the course of their stay.  After that they are not considered pretrial.</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A40</w:t>
            </w:r>
          </w:p>
        </w:tc>
        <w:tc>
          <w:tcPr>
            <w:tcW w:w="9967" w:type="dxa"/>
            <w:shd w:val="clear" w:color="auto" w:fill="auto"/>
          </w:tcPr>
          <w:p w:rsidR="00BD762A" w:rsidRPr="00843708" w:rsidRDefault="00070790" w:rsidP="00CF70E0">
            <w:pPr>
              <w:spacing w:after="0" w:line="240" w:lineRule="auto"/>
              <w:rPr>
                <w:rFonts w:ascii="Calibri" w:eastAsia="Times New Roman" w:hAnsi="Calibri" w:cs="Times New Roman"/>
              </w:rPr>
            </w:pPr>
            <w:r w:rsidRPr="00843708">
              <w:rPr>
                <w:rFonts w:ascii="Calibri" w:eastAsia="Times New Roman" w:hAnsi="Calibri" w:cs="Times New Roman"/>
              </w:rPr>
              <w:t>This should be an average percentage of pretrial inmates in the county jail during the requested time frame.</w:t>
            </w:r>
          </w:p>
          <w:p w:rsidR="00843708" w:rsidRPr="00843708" w:rsidRDefault="00843708" w:rsidP="00CF70E0">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Q41</w:t>
            </w:r>
          </w:p>
        </w:tc>
        <w:tc>
          <w:tcPr>
            <w:tcW w:w="9967" w:type="dxa"/>
            <w:shd w:val="clear" w:color="auto" w:fill="D5DCE4" w:themeFill="text2" w:themeFillTint="33"/>
            <w:hideMark/>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We submitted a letter with our application for SB 863 regarding issuing commercial paper (COPs) to meet our 10% match requirement.  For SB 844, we are planning on issuing commercial paper (COPs) to meet our 10% match requirement.  Would we need to include a letter like that one with our SB 844 application to show that we could easily issue the match requirement in COPs if an award is offered?</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A41</w:t>
            </w:r>
          </w:p>
        </w:tc>
        <w:tc>
          <w:tcPr>
            <w:tcW w:w="9967" w:type="dxa"/>
            <w:shd w:val="clear" w:color="auto" w:fill="auto"/>
          </w:tcPr>
          <w:p w:rsidR="00BD762A" w:rsidRPr="00843708" w:rsidRDefault="00070790" w:rsidP="00CF70E0">
            <w:pPr>
              <w:spacing w:after="0" w:line="240" w:lineRule="auto"/>
              <w:rPr>
                <w:rFonts w:ascii="Calibri" w:eastAsia="Times New Roman" w:hAnsi="Calibri" w:cs="Times New Roman"/>
              </w:rPr>
            </w:pPr>
            <w:r w:rsidRPr="00843708">
              <w:rPr>
                <w:rFonts w:ascii="Calibri" w:eastAsia="Times New Roman" w:hAnsi="Calibri" w:cs="Times New Roman"/>
              </w:rPr>
              <w:t>Yes</w:t>
            </w:r>
          </w:p>
          <w:p w:rsidR="00843708" w:rsidRPr="00843708" w:rsidRDefault="00843708" w:rsidP="00CF70E0">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Q42</w:t>
            </w:r>
          </w:p>
        </w:tc>
        <w:tc>
          <w:tcPr>
            <w:tcW w:w="9967" w:type="dxa"/>
            <w:shd w:val="clear" w:color="auto" w:fill="D5DCE4" w:themeFill="text2" w:themeFillTint="33"/>
          </w:tcPr>
          <w:p w:rsidR="00BD762A" w:rsidRPr="00843708"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Our application proposes using a Design-Build construction delivery. For Section 2 – Budget Narrative, is the “Construction” cost the place to put the cost for the design-build entity (DBE)? Or should the DBE cost be divided into construction cost and architect’s cost and shown separately in the budget table? If the latter is true, where does the cost of bridging documents go in the table?</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A42</w:t>
            </w:r>
          </w:p>
        </w:tc>
        <w:tc>
          <w:tcPr>
            <w:tcW w:w="9967" w:type="dxa"/>
            <w:shd w:val="clear" w:color="auto" w:fill="auto"/>
          </w:tcPr>
          <w:p w:rsidR="00BD762A" w:rsidRDefault="00265CC2" w:rsidP="00CF70E0">
            <w:pPr>
              <w:spacing w:after="0" w:line="240" w:lineRule="auto"/>
              <w:rPr>
                <w:rFonts w:ascii="Calibri" w:eastAsia="Times New Roman" w:hAnsi="Calibri" w:cs="Times New Roman"/>
              </w:rPr>
            </w:pPr>
            <w:r w:rsidRPr="00265CC2">
              <w:rPr>
                <w:rFonts w:ascii="Calibri" w:eastAsia="Times New Roman" w:hAnsi="Calibri" w:cs="Times New Roman"/>
              </w:rPr>
              <w:t>Construction is the place to put the DBE costs in the budget table, the costs for the bridging architect should be included in the “Architectural” section.</w:t>
            </w:r>
          </w:p>
          <w:p w:rsidR="00843708" w:rsidRPr="00976C3A" w:rsidRDefault="00843708" w:rsidP="00CF70E0">
            <w:pPr>
              <w:spacing w:after="0" w:line="240" w:lineRule="auto"/>
              <w:rPr>
                <w:rFonts w:ascii="Calibri" w:eastAsia="Times New Roman" w:hAnsi="Calibri" w:cs="Times New Roman"/>
              </w:rPr>
            </w:pP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Q43</w:t>
            </w:r>
          </w:p>
        </w:tc>
        <w:tc>
          <w:tcPr>
            <w:tcW w:w="9967" w:type="dxa"/>
            <w:shd w:val="clear" w:color="auto" w:fill="D5DCE4" w:themeFill="text2" w:themeFillTint="33"/>
            <w:hideMark/>
          </w:tcPr>
          <w:p w:rsidR="00BD762A" w:rsidRPr="00E24619"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Please confirm if there is an acceptable date range for the data to be provided for section 4: Fact Sheet (i.e. ADP, Arrest per month, Bookings per month, etc.)? The RFP instructions do not provide a date range for the data that is being requested of the county other than for the percentage of pretrial inmates in the county jail from 01/01/2015 to 12/31/2015?</w:t>
            </w:r>
          </w:p>
        </w:tc>
      </w:tr>
      <w:tr w:rsidR="00A432E3" w:rsidRPr="00976C3A" w:rsidTr="000B5610">
        <w:tc>
          <w:tcPr>
            <w:tcW w:w="743" w:type="dxa"/>
            <w:shd w:val="clear" w:color="auto" w:fill="auto"/>
          </w:tcPr>
          <w:p w:rsidR="00A432E3" w:rsidRPr="00976C3A" w:rsidRDefault="007A1D21"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A43</w:t>
            </w:r>
          </w:p>
        </w:tc>
        <w:tc>
          <w:tcPr>
            <w:tcW w:w="9967" w:type="dxa"/>
            <w:shd w:val="clear" w:color="auto" w:fill="auto"/>
          </w:tcPr>
          <w:p w:rsidR="00A432E3" w:rsidRPr="00976C3A" w:rsidRDefault="00642CBE" w:rsidP="00CF70E0">
            <w:pPr>
              <w:spacing w:after="0" w:line="240" w:lineRule="auto"/>
              <w:rPr>
                <w:rFonts w:ascii="Calibri" w:eastAsia="Times New Roman" w:hAnsi="Calibri" w:cs="Times New Roman"/>
                <w:bCs/>
              </w:rPr>
            </w:pPr>
            <w:r>
              <w:rPr>
                <w:rFonts w:ascii="Calibri" w:eastAsia="Times New Roman" w:hAnsi="Calibri" w:cs="Times New Roman"/>
                <w:bCs/>
              </w:rPr>
              <w:t>See #9 above.</w:t>
            </w:r>
          </w:p>
        </w:tc>
      </w:tr>
      <w:tr w:rsidR="00BD762A" w:rsidRPr="00642CBE"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Q44</w:t>
            </w:r>
          </w:p>
        </w:tc>
        <w:tc>
          <w:tcPr>
            <w:tcW w:w="9967" w:type="dxa"/>
            <w:shd w:val="clear" w:color="auto" w:fill="D5DCE4" w:themeFill="text2" w:themeFillTint="33"/>
            <w:hideMark/>
          </w:tcPr>
          <w:p w:rsidR="00BD762A" w:rsidRPr="00642CBE" w:rsidRDefault="001B247B" w:rsidP="00CF70E0">
            <w:pPr>
              <w:spacing w:after="0" w:line="240" w:lineRule="auto"/>
              <w:rPr>
                <w:rFonts w:ascii="Calibri" w:eastAsia="Times New Roman" w:hAnsi="Calibri" w:cs="Times New Roman"/>
                <w:bCs/>
              </w:rPr>
            </w:pPr>
            <w:r w:rsidRPr="001B247B">
              <w:rPr>
                <w:rFonts w:ascii="Calibri" w:eastAsia="Times New Roman" w:hAnsi="Calibri" w:cs="Times New Roman"/>
                <w:bCs/>
              </w:rPr>
              <w:t>By simply  naming or referring  a housing unit “Mental Health Unit” would that subject the unit to fall under additional regulations that could incur more cost,  construction, and operating regulations?</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A44</w:t>
            </w:r>
          </w:p>
        </w:tc>
        <w:tc>
          <w:tcPr>
            <w:tcW w:w="9967" w:type="dxa"/>
            <w:shd w:val="clear" w:color="auto" w:fill="auto"/>
          </w:tcPr>
          <w:p w:rsidR="00BD762A" w:rsidRPr="00976C3A" w:rsidRDefault="00642CBE">
            <w:pPr>
              <w:spacing w:after="0" w:line="240" w:lineRule="auto"/>
              <w:rPr>
                <w:rFonts w:ascii="Calibri" w:eastAsia="Times New Roman" w:hAnsi="Calibri" w:cs="Times New Roman"/>
              </w:rPr>
            </w:pPr>
            <w:r>
              <w:rPr>
                <w:rFonts w:ascii="Calibri" w:eastAsia="Times New Roman" w:hAnsi="Calibri" w:cs="Times New Roman"/>
              </w:rPr>
              <w:t>Generally speaking if this “Mental Health Unit” is designed to provide mental health services, as described by the county, no. However, it is possible that other laws or regulations that pertain to the provision of mental health services in general could apply.</w:t>
            </w: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Q45</w:t>
            </w:r>
          </w:p>
        </w:tc>
        <w:tc>
          <w:tcPr>
            <w:tcW w:w="9967" w:type="dxa"/>
            <w:shd w:val="clear" w:color="auto" w:fill="D5DCE4" w:themeFill="text2" w:themeFillTint="33"/>
          </w:tcPr>
          <w:p w:rsidR="00BD762A" w:rsidRPr="003259F6" w:rsidRDefault="0031708C" w:rsidP="0031708C">
            <w:pPr>
              <w:spacing w:after="0" w:line="240" w:lineRule="auto"/>
              <w:rPr>
                <w:rFonts w:ascii="Calibri" w:eastAsia="Times New Roman" w:hAnsi="Calibri" w:cs="Times New Roman"/>
                <w:bCs/>
              </w:rPr>
            </w:pPr>
            <w:r>
              <w:rPr>
                <w:rFonts w:ascii="Calibri" w:eastAsia="Times New Roman" w:hAnsi="Calibri" w:cs="Times New Roman"/>
                <w:bCs/>
              </w:rPr>
              <w:t>For a regional project a</w:t>
            </w:r>
            <w:r w:rsidR="003259F6">
              <w:rPr>
                <w:rFonts w:ascii="Calibri" w:eastAsia="Times New Roman" w:hAnsi="Calibri" w:cs="Times New Roman"/>
                <w:bCs/>
              </w:rPr>
              <w:t xml:space="preserve">re counties applying </w:t>
            </w:r>
            <w:r w:rsidR="008E6C6C">
              <w:rPr>
                <w:rFonts w:ascii="Calibri" w:eastAsia="Times New Roman" w:hAnsi="Calibri" w:cs="Times New Roman"/>
                <w:bCs/>
              </w:rPr>
              <w:t xml:space="preserve">for the funding </w:t>
            </w:r>
            <w:r w:rsidR="003259F6">
              <w:rPr>
                <w:rFonts w:ascii="Calibri" w:eastAsia="Times New Roman" w:hAnsi="Calibri" w:cs="Times New Roman"/>
                <w:bCs/>
              </w:rPr>
              <w:t>together as one join</w:t>
            </w:r>
            <w:r>
              <w:rPr>
                <w:rFonts w:ascii="Calibri" w:eastAsia="Times New Roman" w:hAnsi="Calibri" w:cs="Times New Roman"/>
                <w:bCs/>
              </w:rPr>
              <w:t>t</w:t>
            </w:r>
            <w:r w:rsidR="003259F6">
              <w:rPr>
                <w:rFonts w:ascii="Calibri" w:eastAsia="Times New Roman" w:hAnsi="Calibri" w:cs="Times New Roman"/>
                <w:bCs/>
              </w:rPr>
              <w:t xml:space="preserve"> pro</w:t>
            </w:r>
            <w:r w:rsidR="008E6C6C">
              <w:rPr>
                <w:rFonts w:ascii="Calibri" w:eastAsia="Times New Roman" w:hAnsi="Calibri" w:cs="Times New Roman"/>
                <w:bCs/>
              </w:rPr>
              <w:t xml:space="preserve">ject going to </w:t>
            </w:r>
            <w:r>
              <w:rPr>
                <w:rFonts w:ascii="Calibri" w:eastAsia="Times New Roman" w:hAnsi="Calibri" w:cs="Times New Roman"/>
                <w:bCs/>
              </w:rPr>
              <w:t>apply for</w:t>
            </w:r>
            <w:r w:rsidR="008E6C6C">
              <w:rPr>
                <w:rFonts w:ascii="Calibri" w:eastAsia="Times New Roman" w:hAnsi="Calibri" w:cs="Times New Roman"/>
                <w:bCs/>
              </w:rPr>
              <w:t xml:space="preserve"> </w:t>
            </w:r>
            <w:r>
              <w:rPr>
                <w:rFonts w:ascii="Calibri" w:eastAsia="Times New Roman" w:hAnsi="Calibri" w:cs="Times New Roman"/>
                <w:bCs/>
              </w:rPr>
              <w:t xml:space="preserve">two awards or </w:t>
            </w:r>
            <w:r w:rsidR="008E6C6C">
              <w:rPr>
                <w:rFonts w:ascii="Calibri" w:eastAsia="Times New Roman" w:hAnsi="Calibri" w:cs="Times New Roman"/>
                <w:bCs/>
              </w:rPr>
              <w:t>only one award?</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A45</w:t>
            </w:r>
          </w:p>
        </w:tc>
        <w:tc>
          <w:tcPr>
            <w:tcW w:w="9967" w:type="dxa"/>
            <w:shd w:val="clear" w:color="auto" w:fill="auto"/>
          </w:tcPr>
          <w:p w:rsidR="00BD762A" w:rsidRPr="00976C3A" w:rsidRDefault="0031708C" w:rsidP="0031708C">
            <w:pPr>
              <w:spacing w:after="0" w:line="240" w:lineRule="auto"/>
              <w:rPr>
                <w:rFonts w:ascii="Calibri" w:eastAsia="Times New Roman" w:hAnsi="Calibri" w:cs="Times New Roman"/>
              </w:rPr>
            </w:pPr>
            <w:r>
              <w:rPr>
                <w:rFonts w:ascii="Calibri" w:eastAsia="Times New Roman" w:hAnsi="Calibri" w:cs="Times New Roman"/>
              </w:rPr>
              <w:t xml:space="preserve">The joint projects will be applying for one award based on the size of the lead county. The lead county is </w:t>
            </w:r>
            <w:r>
              <w:rPr>
                <w:rFonts w:ascii="Calibri" w:eastAsia="Times New Roman" w:hAnsi="Calibri" w:cs="Times New Roman"/>
              </w:rPr>
              <w:lastRenderedPageBreak/>
              <w:t>determined based on which county the facility will be located in.</w:t>
            </w:r>
          </w:p>
        </w:tc>
      </w:tr>
      <w:tr w:rsidR="00BD762A" w:rsidRPr="00976C3A" w:rsidTr="000B5610">
        <w:tc>
          <w:tcPr>
            <w:tcW w:w="743" w:type="dxa"/>
            <w:shd w:val="clear" w:color="auto" w:fill="D5DCE4" w:themeFill="text2" w:themeFillTint="33"/>
            <w:hideMark/>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lastRenderedPageBreak/>
              <w:t>Q46</w:t>
            </w:r>
          </w:p>
        </w:tc>
        <w:tc>
          <w:tcPr>
            <w:tcW w:w="9967" w:type="dxa"/>
            <w:shd w:val="clear" w:color="auto" w:fill="D5DCE4" w:themeFill="text2" w:themeFillTint="33"/>
          </w:tcPr>
          <w:p w:rsidR="00BD762A" w:rsidRPr="00FC59E4" w:rsidRDefault="007353CE" w:rsidP="007353CE">
            <w:pPr>
              <w:spacing w:after="0" w:line="240" w:lineRule="auto"/>
              <w:rPr>
                <w:rFonts w:ascii="Calibri" w:eastAsia="Times New Roman" w:hAnsi="Calibri" w:cs="Times New Roman"/>
                <w:bCs/>
              </w:rPr>
            </w:pPr>
            <w:r>
              <w:rPr>
                <w:rFonts w:ascii="Calibri" w:eastAsia="Times New Roman" w:hAnsi="Calibri" w:cs="Times New Roman"/>
                <w:bCs/>
              </w:rPr>
              <w:t xml:space="preserve">If there are left over funds in one category, based on the awarded counties, will there be </w:t>
            </w:r>
            <w:r w:rsidR="00FC59E4" w:rsidRPr="00FC59E4">
              <w:rPr>
                <w:rFonts w:ascii="Calibri" w:eastAsia="Times New Roman" w:hAnsi="Calibri" w:cs="Times New Roman"/>
                <w:bCs/>
              </w:rPr>
              <w:t xml:space="preserve">statute required to move the extra funds to </w:t>
            </w:r>
            <w:r>
              <w:rPr>
                <w:rFonts w:ascii="Calibri" w:eastAsia="Times New Roman" w:hAnsi="Calibri" w:cs="Times New Roman"/>
                <w:bCs/>
              </w:rPr>
              <w:t>another funding category</w:t>
            </w:r>
            <w:r w:rsidR="00FC59E4">
              <w:rPr>
                <w:rFonts w:ascii="Calibri" w:eastAsia="Times New Roman" w:hAnsi="Calibri" w:cs="Times New Roman"/>
                <w:bCs/>
              </w:rPr>
              <w:t>?</w:t>
            </w:r>
          </w:p>
        </w:tc>
      </w:tr>
      <w:tr w:rsidR="00BD762A" w:rsidRPr="00976C3A" w:rsidTr="000B5610">
        <w:tc>
          <w:tcPr>
            <w:tcW w:w="743" w:type="dxa"/>
            <w:shd w:val="clear" w:color="auto" w:fill="auto"/>
          </w:tcPr>
          <w:p w:rsidR="00BD762A" w:rsidRPr="00976C3A" w:rsidRDefault="00BD762A" w:rsidP="00CF70E0">
            <w:pPr>
              <w:spacing w:after="0" w:line="240" w:lineRule="auto"/>
              <w:rPr>
                <w:rFonts w:ascii="Calibri" w:eastAsia="Times New Roman" w:hAnsi="Calibri" w:cs="Times New Roman"/>
                <w:b/>
                <w:bCs/>
              </w:rPr>
            </w:pPr>
            <w:r w:rsidRPr="00976C3A">
              <w:rPr>
                <w:rFonts w:ascii="Calibri" w:eastAsia="Times New Roman" w:hAnsi="Calibri" w:cs="Times New Roman"/>
                <w:b/>
                <w:bCs/>
              </w:rPr>
              <w:t>A46</w:t>
            </w:r>
          </w:p>
        </w:tc>
        <w:tc>
          <w:tcPr>
            <w:tcW w:w="9967" w:type="dxa"/>
            <w:shd w:val="clear" w:color="auto" w:fill="auto"/>
          </w:tcPr>
          <w:p w:rsidR="00BD762A" w:rsidRPr="00976C3A" w:rsidRDefault="00B42593" w:rsidP="00A432E3">
            <w:pPr>
              <w:spacing w:after="0" w:line="240" w:lineRule="auto"/>
              <w:rPr>
                <w:rFonts w:ascii="Calibri" w:eastAsia="Times New Roman" w:hAnsi="Calibri" w:cs="Times New Roman"/>
              </w:rPr>
            </w:pPr>
            <w:r>
              <w:rPr>
                <w:rFonts w:ascii="Calibri" w:eastAsia="Times New Roman" w:hAnsi="Calibri" w:cs="Times New Roman"/>
              </w:rPr>
              <w:t>It will not require statute</w:t>
            </w:r>
            <w:r w:rsidR="00FC59E4">
              <w:rPr>
                <w:rFonts w:ascii="Calibri" w:eastAsia="Times New Roman" w:hAnsi="Calibri" w:cs="Times New Roman"/>
              </w:rPr>
              <w:t>.  BSCC Board has the authority to reallocate without a statute change.</w:t>
            </w:r>
          </w:p>
        </w:tc>
      </w:tr>
      <w:tr w:rsidR="00DA6570" w:rsidRPr="00976C3A" w:rsidTr="000B5610">
        <w:tc>
          <w:tcPr>
            <w:tcW w:w="743" w:type="dxa"/>
            <w:shd w:val="clear" w:color="auto" w:fill="D5DCE4" w:themeFill="text2" w:themeFillTint="33"/>
            <w:hideMark/>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Q47</w:t>
            </w:r>
          </w:p>
        </w:tc>
        <w:tc>
          <w:tcPr>
            <w:tcW w:w="9967" w:type="dxa"/>
            <w:shd w:val="clear" w:color="auto" w:fill="D5DCE4" w:themeFill="text2" w:themeFillTint="33"/>
          </w:tcPr>
          <w:p w:rsidR="008A0B75" w:rsidRPr="008A0B75" w:rsidRDefault="008A0B75" w:rsidP="008A0B75">
            <w:pPr>
              <w:spacing w:after="0" w:line="240" w:lineRule="auto"/>
              <w:rPr>
                <w:rFonts w:ascii="Calibri" w:eastAsia="Times New Roman" w:hAnsi="Calibri" w:cs="Times New Roman"/>
              </w:rPr>
            </w:pPr>
            <w:r w:rsidRPr="008A0B75">
              <w:rPr>
                <w:rFonts w:ascii="Calibri" w:eastAsia="Times New Roman" w:hAnsi="Calibri" w:cs="Times New Roman"/>
              </w:rPr>
              <w:t>In regards to Section 4: Facts Sheet, Table 1 #8 Arrests per month.</w:t>
            </w:r>
          </w:p>
          <w:p w:rsidR="008A0B75" w:rsidRPr="008A0B75" w:rsidRDefault="008A0B75" w:rsidP="008A0B75">
            <w:pPr>
              <w:numPr>
                <w:ilvl w:val="0"/>
                <w:numId w:val="5"/>
              </w:numPr>
              <w:spacing w:after="0" w:line="240" w:lineRule="auto"/>
              <w:rPr>
                <w:rFonts w:ascii="Calibri" w:eastAsia="Times New Roman" w:hAnsi="Calibri" w:cs="Times New Roman"/>
              </w:rPr>
            </w:pPr>
            <w:r w:rsidRPr="008A0B75">
              <w:rPr>
                <w:rFonts w:ascii="Calibri" w:eastAsia="Times New Roman" w:hAnsi="Calibri" w:cs="Times New Roman"/>
              </w:rPr>
              <w:t>Is the County based to include all a</w:t>
            </w:r>
            <w:r>
              <w:rPr>
                <w:rFonts w:ascii="Calibri" w:eastAsia="Times New Roman" w:hAnsi="Calibri" w:cs="Times New Roman"/>
              </w:rPr>
              <w:t>gencies arrest e.g. CHP, local </w:t>
            </w:r>
            <w:r w:rsidRPr="008A0B75">
              <w:rPr>
                <w:rFonts w:ascii="Calibri" w:eastAsia="Times New Roman" w:hAnsi="Calibri" w:cs="Times New Roman"/>
              </w:rPr>
              <w:t>PD’s, SO, etc.? </w:t>
            </w:r>
            <w:r w:rsidRPr="008A0B75">
              <w:rPr>
                <w:rFonts w:ascii="Calibri" w:eastAsia="Times New Roman" w:hAnsi="Calibri" w:cs="Times New Roman"/>
                <w:color w:val="FF0000"/>
              </w:rPr>
              <w:t xml:space="preserve"> </w:t>
            </w:r>
          </w:p>
          <w:p w:rsidR="00DA6570" w:rsidRPr="008A0B75" w:rsidRDefault="008A0B75" w:rsidP="008A0B75">
            <w:pPr>
              <w:numPr>
                <w:ilvl w:val="0"/>
                <w:numId w:val="5"/>
              </w:numPr>
              <w:spacing w:after="0" w:line="240" w:lineRule="auto"/>
              <w:rPr>
                <w:rFonts w:ascii="Calibri" w:eastAsia="Times New Roman" w:hAnsi="Calibri" w:cs="Times New Roman"/>
              </w:rPr>
            </w:pPr>
            <w:r w:rsidRPr="008A0B75">
              <w:rPr>
                <w:rFonts w:ascii="Calibri" w:eastAsia="Times New Roman" w:hAnsi="Calibri" w:cs="Times New Roman"/>
              </w:rPr>
              <w:t xml:space="preserve">Also what time frame is requested </w:t>
            </w:r>
            <w:proofErr w:type="spellStart"/>
            <w:r w:rsidRPr="008A0B75">
              <w:rPr>
                <w:rFonts w:ascii="Calibri" w:eastAsia="Times New Roman" w:hAnsi="Calibri" w:cs="Times New Roman"/>
              </w:rPr>
              <w:t>e.g</w:t>
            </w:r>
            <w:proofErr w:type="spellEnd"/>
            <w:r w:rsidRPr="008A0B75">
              <w:rPr>
                <w:rFonts w:ascii="Calibri" w:eastAsia="Times New Roman" w:hAnsi="Calibri" w:cs="Times New Roman"/>
              </w:rPr>
              <w:t xml:space="preserve"> </w:t>
            </w:r>
            <w:r>
              <w:rPr>
                <w:rFonts w:ascii="Calibri" w:eastAsia="Times New Roman" w:hAnsi="Calibri" w:cs="Times New Roman"/>
              </w:rPr>
              <w:t>Jan.1, 2015 through Dec. 31, 20</w:t>
            </w:r>
            <w:r w:rsidRPr="008A0B75">
              <w:rPr>
                <w:rFonts w:ascii="Calibri" w:eastAsia="Times New Roman" w:hAnsi="Calibri" w:cs="Times New Roman"/>
              </w:rPr>
              <w:t>15?</w:t>
            </w:r>
            <w:r w:rsidRPr="008A0B75">
              <w:rPr>
                <w:rFonts w:ascii="Calibri" w:eastAsia="Times New Roman" w:hAnsi="Calibri" w:cs="Times New Roman"/>
                <w:color w:val="1F497D"/>
              </w:rPr>
              <w:t xml:space="preserve"> </w:t>
            </w:r>
          </w:p>
        </w:tc>
      </w:tr>
      <w:tr w:rsidR="00DA6570" w:rsidRPr="00976C3A" w:rsidTr="000B5610">
        <w:tc>
          <w:tcPr>
            <w:tcW w:w="743" w:type="dxa"/>
            <w:shd w:val="clear" w:color="auto" w:fill="auto"/>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A47</w:t>
            </w:r>
          </w:p>
        </w:tc>
        <w:tc>
          <w:tcPr>
            <w:tcW w:w="9967" w:type="dxa"/>
            <w:shd w:val="clear" w:color="auto" w:fill="auto"/>
          </w:tcPr>
          <w:p w:rsidR="008A0B75" w:rsidRDefault="008A0B75" w:rsidP="008A0B75">
            <w:pPr>
              <w:spacing w:after="0" w:line="240" w:lineRule="auto"/>
              <w:rPr>
                <w:rFonts w:ascii="Calibri" w:eastAsia="Times New Roman" w:hAnsi="Calibri" w:cs="Times New Roman"/>
              </w:rPr>
            </w:pPr>
            <w:r>
              <w:rPr>
                <w:rFonts w:ascii="Calibri" w:eastAsia="Times New Roman" w:hAnsi="Calibri" w:cs="Times New Roman"/>
              </w:rPr>
              <w:t>1.This section is in reference to the Sherriff’s Office only</w:t>
            </w:r>
          </w:p>
          <w:p w:rsidR="00DA6570" w:rsidRPr="00976C3A" w:rsidRDefault="008A0B75" w:rsidP="008A0B75">
            <w:pPr>
              <w:spacing w:after="0" w:line="240" w:lineRule="auto"/>
              <w:rPr>
                <w:rFonts w:ascii="Calibri" w:eastAsia="Times New Roman" w:hAnsi="Calibri" w:cs="Times New Roman"/>
              </w:rPr>
            </w:pPr>
            <w:r>
              <w:rPr>
                <w:rFonts w:ascii="Calibri" w:eastAsia="Times New Roman" w:hAnsi="Calibri" w:cs="Times New Roman"/>
              </w:rPr>
              <w:t>2. The time frame is Jan. 1, 2015 through Dec. 31, 2015.</w:t>
            </w:r>
          </w:p>
        </w:tc>
      </w:tr>
      <w:tr w:rsidR="00DA6570" w:rsidRPr="00976C3A" w:rsidTr="000B5610">
        <w:tc>
          <w:tcPr>
            <w:tcW w:w="743" w:type="dxa"/>
            <w:shd w:val="clear" w:color="auto" w:fill="D5DCE4" w:themeFill="text2" w:themeFillTint="33"/>
            <w:hideMark/>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Q48</w:t>
            </w:r>
          </w:p>
        </w:tc>
        <w:tc>
          <w:tcPr>
            <w:tcW w:w="9967" w:type="dxa"/>
            <w:shd w:val="clear" w:color="auto" w:fill="D5DCE4" w:themeFill="text2" w:themeFillTint="33"/>
          </w:tcPr>
          <w:p w:rsidR="00DA6570" w:rsidRPr="00976C3A" w:rsidRDefault="00392B6C" w:rsidP="00976C3A">
            <w:pPr>
              <w:spacing w:after="0" w:line="240" w:lineRule="auto"/>
              <w:rPr>
                <w:rFonts w:ascii="Calibri" w:eastAsia="Times New Roman" w:hAnsi="Calibri" w:cs="Times New Roman"/>
                <w:b/>
                <w:bCs/>
              </w:rPr>
            </w:pPr>
            <w:r w:rsidRPr="00392B6C">
              <w:rPr>
                <w:rFonts w:ascii="Calibri" w:eastAsia="Times New Roman" w:hAnsi="Calibri" w:cs="Times New Roman"/>
              </w:rPr>
              <w:t>Is the County required to put a dollar amount associated with the cash match in the BOS resolution for the application?</w:t>
            </w:r>
          </w:p>
        </w:tc>
      </w:tr>
      <w:tr w:rsidR="00DA6570" w:rsidRPr="00976C3A" w:rsidTr="000B5610">
        <w:tc>
          <w:tcPr>
            <w:tcW w:w="743" w:type="dxa"/>
            <w:shd w:val="clear" w:color="auto" w:fill="auto"/>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A48</w:t>
            </w:r>
          </w:p>
        </w:tc>
        <w:tc>
          <w:tcPr>
            <w:tcW w:w="9967" w:type="dxa"/>
            <w:shd w:val="clear" w:color="auto" w:fill="auto"/>
          </w:tcPr>
          <w:p w:rsidR="00DA6570" w:rsidRPr="00976C3A" w:rsidRDefault="00392B6C" w:rsidP="00DA6570">
            <w:pPr>
              <w:spacing w:after="0" w:line="240" w:lineRule="auto"/>
              <w:rPr>
                <w:rFonts w:ascii="Calibri" w:eastAsia="Times New Roman" w:hAnsi="Calibri" w:cs="Times New Roman"/>
              </w:rPr>
            </w:pPr>
            <w:r>
              <w:rPr>
                <w:rFonts w:ascii="Calibri" w:eastAsia="Times New Roman" w:hAnsi="Calibri" w:cs="Times New Roman"/>
              </w:rPr>
              <w:t>No, however the County BOS will need to authorize the amount needed for the project through a resolution prior to project establishment.</w:t>
            </w:r>
          </w:p>
        </w:tc>
      </w:tr>
      <w:tr w:rsidR="00DA6570" w:rsidRPr="00976C3A" w:rsidTr="000B5610">
        <w:tc>
          <w:tcPr>
            <w:tcW w:w="743" w:type="dxa"/>
            <w:shd w:val="clear" w:color="auto" w:fill="D5DCE4" w:themeFill="text2" w:themeFillTint="33"/>
            <w:hideMark/>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Q49</w:t>
            </w:r>
          </w:p>
        </w:tc>
        <w:tc>
          <w:tcPr>
            <w:tcW w:w="9967" w:type="dxa"/>
            <w:shd w:val="clear" w:color="auto" w:fill="D5DCE4" w:themeFill="text2" w:themeFillTint="33"/>
          </w:tcPr>
          <w:p w:rsidR="00DA6570" w:rsidRPr="00976C3A" w:rsidRDefault="00DA6570" w:rsidP="00CB08D7">
            <w:pPr>
              <w:spacing w:after="0" w:line="240" w:lineRule="auto"/>
              <w:rPr>
                <w:rFonts w:ascii="Calibri" w:eastAsia="Times New Roman" w:hAnsi="Calibri" w:cs="Times New Roman"/>
                <w:b/>
                <w:bCs/>
              </w:rPr>
            </w:pPr>
          </w:p>
        </w:tc>
      </w:tr>
      <w:tr w:rsidR="00DA6570" w:rsidRPr="00976C3A" w:rsidTr="000B5610">
        <w:tc>
          <w:tcPr>
            <w:tcW w:w="743" w:type="dxa"/>
            <w:shd w:val="clear" w:color="auto" w:fill="auto"/>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A49</w:t>
            </w:r>
          </w:p>
        </w:tc>
        <w:tc>
          <w:tcPr>
            <w:tcW w:w="9967" w:type="dxa"/>
            <w:shd w:val="clear" w:color="auto" w:fill="auto"/>
          </w:tcPr>
          <w:p w:rsidR="00DA6570" w:rsidRPr="00976C3A" w:rsidRDefault="00DA6570" w:rsidP="00CB08D7">
            <w:pPr>
              <w:spacing w:after="0" w:line="240" w:lineRule="auto"/>
              <w:rPr>
                <w:rFonts w:ascii="Calibri" w:eastAsia="Times New Roman" w:hAnsi="Calibri" w:cs="Times New Roman"/>
              </w:rPr>
            </w:pPr>
          </w:p>
        </w:tc>
      </w:tr>
      <w:tr w:rsidR="00DA6570" w:rsidRPr="00976C3A" w:rsidTr="000B5610">
        <w:tc>
          <w:tcPr>
            <w:tcW w:w="743" w:type="dxa"/>
            <w:shd w:val="clear" w:color="auto" w:fill="D5DCE4" w:themeFill="text2" w:themeFillTint="33"/>
            <w:hideMark/>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Q50</w:t>
            </w:r>
          </w:p>
        </w:tc>
        <w:tc>
          <w:tcPr>
            <w:tcW w:w="9967" w:type="dxa"/>
            <w:shd w:val="clear" w:color="auto" w:fill="D5DCE4" w:themeFill="text2" w:themeFillTint="33"/>
            <w:hideMark/>
          </w:tcPr>
          <w:p w:rsidR="00DA6570" w:rsidRPr="00976C3A" w:rsidRDefault="00DA6570" w:rsidP="00CB08D7">
            <w:pPr>
              <w:spacing w:after="0" w:line="240" w:lineRule="auto"/>
              <w:rPr>
                <w:rFonts w:ascii="Calibri" w:eastAsia="Times New Roman" w:hAnsi="Calibri" w:cs="Times New Roman"/>
                <w:b/>
                <w:bCs/>
              </w:rPr>
            </w:pPr>
          </w:p>
        </w:tc>
      </w:tr>
      <w:tr w:rsidR="00DA6570" w:rsidRPr="00976C3A" w:rsidTr="000B5610">
        <w:tc>
          <w:tcPr>
            <w:tcW w:w="743" w:type="dxa"/>
            <w:shd w:val="clear" w:color="auto" w:fill="auto"/>
          </w:tcPr>
          <w:p w:rsidR="00DA6570" w:rsidRPr="00976C3A" w:rsidRDefault="00DA6570" w:rsidP="00DA6570">
            <w:pPr>
              <w:spacing w:after="0" w:line="240" w:lineRule="auto"/>
              <w:rPr>
                <w:rFonts w:ascii="Calibri" w:eastAsia="Times New Roman" w:hAnsi="Calibri" w:cs="Times New Roman"/>
                <w:b/>
                <w:bCs/>
              </w:rPr>
            </w:pPr>
            <w:r w:rsidRPr="00976C3A">
              <w:rPr>
                <w:rFonts w:ascii="Calibri" w:eastAsia="Times New Roman" w:hAnsi="Calibri" w:cs="Times New Roman"/>
                <w:b/>
                <w:bCs/>
              </w:rPr>
              <w:t>A50</w:t>
            </w:r>
          </w:p>
        </w:tc>
        <w:tc>
          <w:tcPr>
            <w:tcW w:w="9967" w:type="dxa"/>
            <w:shd w:val="clear" w:color="auto" w:fill="auto"/>
          </w:tcPr>
          <w:p w:rsidR="00EB1DC1" w:rsidRPr="00976C3A" w:rsidRDefault="00EB1DC1" w:rsidP="00A432E3">
            <w:pPr>
              <w:spacing w:after="0" w:line="240" w:lineRule="auto"/>
              <w:rPr>
                <w:rFonts w:ascii="Calibri" w:eastAsia="Times New Roman" w:hAnsi="Calibri" w:cs="Times New Roman"/>
              </w:rPr>
            </w:pPr>
          </w:p>
        </w:tc>
      </w:tr>
      <w:tr w:rsidR="00CB08D7" w:rsidRPr="00976C3A" w:rsidTr="000B5610">
        <w:tc>
          <w:tcPr>
            <w:tcW w:w="743" w:type="dxa"/>
            <w:shd w:val="clear" w:color="auto" w:fill="D5DCE4" w:themeFill="text2" w:themeFillTint="33"/>
            <w:hideMark/>
          </w:tcPr>
          <w:p w:rsidR="00CB08D7" w:rsidRPr="00976C3A" w:rsidRDefault="00CB08D7" w:rsidP="00CB08D7">
            <w:pPr>
              <w:spacing w:after="0" w:line="240" w:lineRule="auto"/>
              <w:rPr>
                <w:rFonts w:ascii="Calibri" w:eastAsia="Times New Roman" w:hAnsi="Calibri" w:cs="Times New Roman"/>
                <w:b/>
                <w:bCs/>
              </w:rPr>
            </w:pPr>
            <w:r w:rsidRPr="00976C3A">
              <w:rPr>
                <w:rFonts w:ascii="Calibri" w:eastAsia="Times New Roman" w:hAnsi="Calibri" w:cs="Times New Roman"/>
                <w:b/>
                <w:bCs/>
              </w:rPr>
              <w:t>Q51</w:t>
            </w:r>
          </w:p>
        </w:tc>
        <w:tc>
          <w:tcPr>
            <w:tcW w:w="9967" w:type="dxa"/>
            <w:shd w:val="clear" w:color="auto" w:fill="D5DCE4" w:themeFill="text2" w:themeFillTint="33"/>
          </w:tcPr>
          <w:p w:rsidR="00CB08D7" w:rsidRPr="00976C3A" w:rsidRDefault="00CB08D7" w:rsidP="00CB08D7">
            <w:pPr>
              <w:spacing w:after="0" w:line="240" w:lineRule="auto"/>
              <w:rPr>
                <w:rFonts w:ascii="Calibri" w:eastAsia="Times New Roman" w:hAnsi="Calibri" w:cs="Times New Roman"/>
                <w:b/>
                <w:bCs/>
              </w:rPr>
            </w:pPr>
          </w:p>
        </w:tc>
      </w:tr>
      <w:tr w:rsidR="00A432E3" w:rsidRPr="00976C3A" w:rsidTr="000B5610">
        <w:tc>
          <w:tcPr>
            <w:tcW w:w="743" w:type="dxa"/>
            <w:shd w:val="clear" w:color="auto" w:fill="auto"/>
          </w:tcPr>
          <w:p w:rsidR="00A432E3" w:rsidRPr="00976C3A" w:rsidRDefault="000503FC"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A51</w:t>
            </w:r>
          </w:p>
        </w:tc>
        <w:tc>
          <w:tcPr>
            <w:tcW w:w="9967" w:type="dxa"/>
            <w:shd w:val="clear" w:color="auto" w:fill="auto"/>
          </w:tcPr>
          <w:p w:rsidR="00A432E3" w:rsidRPr="00976C3A" w:rsidRDefault="00A432E3" w:rsidP="00DE68E5">
            <w:pPr>
              <w:pStyle w:val="ListParagraph"/>
              <w:spacing w:after="0" w:line="240" w:lineRule="auto"/>
              <w:rPr>
                <w:rFonts w:ascii="Calibri" w:eastAsia="Times New Roman" w:hAnsi="Calibri" w:cs="Times New Roman"/>
                <w:b/>
                <w:bCs/>
              </w:rPr>
            </w:pPr>
          </w:p>
        </w:tc>
      </w:tr>
      <w:tr w:rsidR="00BD762A" w:rsidRPr="00976C3A" w:rsidTr="000B5610">
        <w:tc>
          <w:tcPr>
            <w:tcW w:w="743" w:type="dxa"/>
            <w:shd w:val="clear" w:color="auto" w:fill="D5DCE4" w:themeFill="text2" w:themeFillTint="33"/>
          </w:tcPr>
          <w:p w:rsidR="00BD762A" w:rsidRPr="00976C3A" w:rsidRDefault="005B25AB"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Q52</w:t>
            </w:r>
          </w:p>
        </w:tc>
        <w:tc>
          <w:tcPr>
            <w:tcW w:w="9967" w:type="dxa"/>
            <w:shd w:val="clear" w:color="auto" w:fill="D5DCE4" w:themeFill="text2" w:themeFillTint="33"/>
          </w:tcPr>
          <w:p w:rsidR="00BD762A" w:rsidRPr="00976C3A" w:rsidRDefault="00BD762A" w:rsidP="005B25AB">
            <w:pPr>
              <w:spacing w:after="0" w:line="240" w:lineRule="auto"/>
              <w:rPr>
                <w:rFonts w:ascii="Calibri" w:eastAsia="Times New Roman" w:hAnsi="Calibri" w:cs="Times New Roman"/>
                <w:b/>
                <w:bCs/>
              </w:rPr>
            </w:pPr>
          </w:p>
        </w:tc>
      </w:tr>
      <w:tr w:rsidR="00BD762A" w:rsidRPr="00976C3A" w:rsidTr="000B5610">
        <w:tc>
          <w:tcPr>
            <w:tcW w:w="743" w:type="dxa"/>
            <w:shd w:val="clear" w:color="auto" w:fill="auto"/>
          </w:tcPr>
          <w:p w:rsidR="00BD762A" w:rsidRPr="00976C3A" w:rsidRDefault="005B25AB"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A52</w:t>
            </w:r>
          </w:p>
        </w:tc>
        <w:tc>
          <w:tcPr>
            <w:tcW w:w="9967" w:type="dxa"/>
            <w:shd w:val="clear" w:color="auto" w:fill="auto"/>
          </w:tcPr>
          <w:p w:rsidR="00BD762A" w:rsidRPr="00976C3A" w:rsidRDefault="00BD762A" w:rsidP="00EB1DC1">
            <w:pPr>
              <w:spacing w:after="0" w:line="240" w:lineRule="auto"/>
              <w:rPr>
                <w:rFonts w:ascii="Calibri" w:eastAsia="Times New Roman" w:hAnsi="Calibri" w:cs="Times New Roman"/>
              </w:rPr>
            </w:pPr>
          </w:p>
        </w:tc>
      </w:tr>
      <w:tr w:rsidR="00053B1C" w:rsidRPr="00A660A6" w:rsidTr="000B5610">
        <w:tc>
          <w:tcPr>
            <w:tcW w:w="743" w:type="dxa"/>
            <w:shd w:val="clear" w:color="auto" w:fill="D5DCE4" w:themeFill="text2" w:themeFillTint="33"/>
          </w:tcPr>
          <w:p w:rsidR="00053B1C" w:rsidRPr="00A660A6" w:rsidRDefault="00053B1C" w:rsidP="007E1351">
            <w:pPr>
              <w:spacing w:after="0" w:line="240" w:lineRule="auto"/>
              <w:rPr>
                <w:rFonts w:ascii="Calibri" w:eastAsia="Times New Roman" w:hAnsi="Calibri" w:cs="Times New Roman"/>
                <w:b/>
                <w:bCs/>
              </w:rPr>
            </w:pPr>
            <w:r w:rsidRPr="00A660A6">
              <w:rPr>
                <w:rFonts w:ascii="Calibri" w:eastAsia="Times New Roman" w:hAnsi="Calibri" w:cs="Times New Roman"/>
                <w:b/>
                <w:bCs/>
              </w:rPr>
              <w:t>Q53</w:t>
            </w:r>
          </w:p>
        </w:tc>
        <w:tc>
          <w:tcPr>
            <w:tcW w:w="9967" w:type="dxa"/>
            <w:shd w:val="clear" w:color="auto" w:fill="D5DCE4" w:themeFill="text2" w:themeFillTint="33"/>
          </w:tcPr>
          <w:p w:rsidR="00053B1C" w:rsidRPr="00A660A6" w:rsidRDefault="00053B1C" w:rsidP="00B13A1F">
            <w:pPr>
              <w:spacing w:after="0" w:line="240" w:lineRule="auto"/>
              <w:rPr>
                <w:rFonts w:ascii="Calibri" w:eastAsia="Times New Roman" w:hAnsi="Calibri" w:cs="Times New Roman"/>
                <w:b/>
              </w:rPr>
            </w:pPr>
          </w:p>
        </w:tc>
      </w:tr>
      <w:tr w:rsidR="00053B1C" w:rsidRPr="00976C3A" w:rsidTr="000B5610">
        <w:tc>
          <w:tcPr>
            <w:tcW w:w="743" w:type="dxa"/>
            <w:shd w:val="clear" w:color="auto" w:fill="auto"/>
          </w:tcPr>
          <w:p w:rsidR="00053B1C" w:rsidRPr="00976C3A" w:rsidRDefault="003E6D09"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A53</w:t>
            </w:r>
          </w:p>
        </w:tc>
        <w:tc>
          <w:tcPr>
            <w:tcW w:w="9967" w:type="dxa"/>
            <w:shd w:val="clear" w:color="auto" w:fill="auto"/>
          </w:tcPr>
          <w:p w:rsidR="00053B1C" w:rsidRPr="00976C3A" w:rsidRDefault="00053B1C" w:rsidP="00B13A1F">
            <w:pPr>
              <w:spacing w:after="0" w:line="240" w:lineRule="auto"/>
              <w:rPr>
                <w:rFonts w:ascii="Calibri" w:eastAsia="Times New Roman" w:hAnsi="Calibri" w:cs="Times New Roman"/>
              </w:rPr>
            </w:pPr>
          </w:p>
        </w:tc>
      </w:tr>
      <w:tr w:rsidR="00053B1C" w:rsidRPr="00A660A6" w:rsidTr="000B5610">
        <w:tc>
          <w:tcPr>
            <w:tcW w:w="743" w:type="dxa"/>
            <w:shd w:val="clear" w:color="auto" w:fill="D5DCE4" w:themeFill="text2" w:themeFillTint="33"/>
          </w:tcPr>
          <w:p w:rsidR="00053B1C" w:rsidRPr="00A660A6" w:rsidRDefault="00053B1C" w:rsidP="007E1351">
            <w:pPr>
              <w:spacing w:after="0" w:line="240" w:lineRule="auto"/>
              <w:rPr>
                <w:rFonts w:ascii="Calibri" w:eastAsia="Times New Roman" w:hAnsi="Calibri" w:cs="Times New Roman"/>
                <w:b/>
                <w:bCs/>
              </w:rPr>
            </w:pPr>
            <w:r w:rsidRPr="00A660A6">
              <w:rPr>
                <w:rFonts w:ascii="Calibri" w:eastAsia="Times New Roman" w:hAnsi="Calibri" w:cs="Times New Roman"/>
                <w:b/>
                <w:bCs/>
              </w:rPr>
              <w:t>Q54</w:t>
            </w:r>
          </w:p>
        </w:tc>
        <w:tc>
          <w:tcPr>
            <w:tcW w:w="9967" w:type="dxa"/>
            <w:shd w:val="clear" w:color="auto" w:fill="D5DCE4" w:themeFill="text2" w:themeFillTint="33"/>
          </w:tcPr>
          <w:p w:rsidR="00053B1C" w:rsidRPr="00A660A6" w:rsidRDefault="00053B1C" w:rsidP="0064524D">
            <w:pPr>
              <w:spacing w:after="0" w:line="240" w:lineRule="auto"/>
              <w:rPr>
                <w:rFonts w:ascii="Calibri" w:eastAsia="Times New Roman" w:hAnsi="Calibri" w:cs="Times New Roman"/>
                <w:b/>
              </w:rPr>
            </w:pPr>
          </w:p>
        </w:tc>
      </w:tr>
      <w:tr w:rsidR="00053B1C" w:rsidRPr="00976C3A" w:rsidTr="000B5610">
        <w:tc>
          <w:tcPr>
            <w:tcW w:w="743" w:type="dxa"/>
            <w:shd w:val="clear" w:color="auto" w:fill="auto"/>
          </w:tcPr>
          <w:p w:rsidR="00053B1C" w:rsidRPr="00976C3A" w:rsidRDefault="001A7BF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A54</w:t>
            </w:r>
          </w:p>
        </w:tc>
        <w:tc>
          <w:tcPr>
            <w:tcW w:w="9967" w:type="dxa"/>
            <w:shd w:val="clear" w:color="auto" w:fill="auto"/>
          </w:tcPr>
          <w:p w:rsidR="00053B1C" w:rsidRPr="00976C3A" w:rsidRDefault="00053B1C" w:rsidP="005B25AB">
            <w:pPr>
              <w:spacing w:after="0" w:line="240" w:lineRule="auto"/>
              <w:rPr>
                <w:rFonts w:ascii="Calibri" w:eastAsia="Times New Roman" w:hAnsi="Calibri" w:cs="Times New Roman"/>
              </w:rPr>
            </w:pPr>
          </w:p>
        </w:tc>
      </w:tr>
      <w:tr w:rsidR="00053B1C" w:rsidRPr="00A660A6" w:rsidTr="000B5610">
        <w:tc>
          <w:tcPr>
            <w:tcW w:w="743" w:type="dxa"/>
            <w:shd w:val="clear" w:color="auto" w:fill="D5DCE4" w:themeFill="text2" w:themeFillTint="33"/>
          </w:tcPr>
          <w:p w:rsidR="00053B1C" w:rsidRPr="00A660A6" w:rsidRDefault="00053B1C" w:rsidP="007E1351">
            <w:pPr>
              <w:spacing w:after="0" w:line="240" w:lineRule="auto"/>
              <w:rPr>
                <w:rFonts w:ascii="Calibri" w:eastAsia="Times New Roman" w:hAnsi="Calibri" w:cs="Times New Roman"/>
                <w:b/>
                <w:bCs/>
              </w:rPr>
            </w:pPr>
            <w:r w:rsidRPr="00A660A6">
              <w:rPr>
                <w:rFonts w:ascii="Calibri" w:eastAsia="Times New Roman" w:hAnsi="Calibri" w:cs="Times New Roman"/>
                <w:b/>
                <w:bCs/>
              </w:rPr>
              <w:t>Q55</w:t>
            </w:r>
          </w:p>
        </w:tc>
        <w:tc>
          <w:tcPr>
            <w:tcW w:w="9967" w:type="dxa"/>
            <w:shd w:val="clear" w:color="auto" w:fill="D5DCE4" w:themeFill="text2" w:themeFillTint="33"/>
          </w:tcPr>
          <w:p w:rsidR="00053B1C" w:rsidRPr="00A660A6" w:rsidRDefault="00053B1C" w:rsidP="005B25AB">
            <w:pPr>
              <w:spacing w:after="0" w:line="240" w:lineRule="auto"/>
              <w:rPr>
                <w:rFonts w:ascii="Calibri" w:eastAsia="Times New Roman" w:hAnsi="Calibri" w:cs="Times New Roman"/>
                <w:b/>
              </w:rPr>
            </w:pPr>
          </w:p>
        </w:tc>
      </w:tr>
      <w:tr w:rsidR="00053B1C" w:rsidRPr="00976C3A" w:rsidTr="000B5610">
        <w:tc>
          <w:tcPr>
            <w:tcW w:w="743" w:type="dxa"/>
            <w:shd w:val="clear" w:color="auto" w:fill="auto"/>
          </w:tcPr>
          <w:p w:rsidR="00053B1C" w:rsidRPr="00976C3A" w:rsidRDefault="001A7BFA" w:rsidP="007E1351">
            <w:pPr>
              <w:spacing w:after="0" w:line="240" w:lineRule="auto"/>
              <w:rPr>
                <w:rFonts w:ascii="Calibri" w:eastAsia="Times New Roman" w:hAnsi="Calibri" w:cs="Times New Roman"/>
                <w:b/>
                <w:bCs/>
              </w:rPr>
            </w:pPr>
            <w:r w:rsidRPr="00976C3A">
              <w:rPr>
                <w:rFonts w:ascii="Calibri" w:eastAsia="Times New Roman" w:hAnsi="Calibri" w:cs="Times New Roman"/>
                <w:b/>
                <w:bCs/>
              </w:rPr>
              <w:t>A55</w:t>
            </w:r>
          </w:p>
        </w:tc>
        <w:tc>
          <w:tcPr>
            <w:tcW w:w="9967" w:type="dxa"/>
            <w:shd w:val="clear" w:color="auto" w:fill="auto"/>
          </w:tcPr>
          <w:p w:rsidR="00053B1C" w:rsidRPr="00976C3A" w:rsidRDefault="00053B1C" w:rsidP="001A7BFA">
            <w:pPr>
              <w:spacing w:after="0" w:line="240" w:lineRule="auto"/>
              <w:rPr>
                <w:rFonts w:ascii="Calibri" w:eastAsia="Times New Roman" w:hAnsi="Calibri" w:cs="Times New Roman"/>
              </w:rPr>
            </w:pPr>
          </w:p>
        </w:tc>
      </w:tr>
      <w:tr w:rsidR="00053B1C" w:rsidRPr="00A660A6" w:rsidTr="000B5610">
        <w:tc>
          <w:tcPr>
            <w:tcW w:w="743" w:type="dxa"/>
            <w:shd w:val="clear" w:color="auto" w:fill="D5DCE4" w:themeFill="text2" w:themeFillTint="33"/>
          </w:tcPr>
          <w:p w:rsidR="00053B1C" w:rsidRPr="00A660A6" w:rsidRDefault="00053B1C" w:rsidP="00885071">
            <w:pPr>
              <w:spacing w:after="0" w:line="240" w:lineRule="auto"/>
              <w:rPr>
                <w:rFonts w:ascii="Calibri" w:eastAsia="Times New Roman" w:hAnsi="Calibri" w:cs="Times New Roman"/>
                <w:b/>
                <w:bCs/>
              </w:rPr>
            </w:pPr>
            <w:r w:rsidRPr="00A660A6">
              <w:rPr>
                <w:rFonts w:ascii="Calibri" w:eastAsia="Times New Roman" w:hAnsi="Calibri" w:cs="Times New Roman"/>
                <w:b/>
                <w:bCs/>
              </w:rPr>
              <w:t>Q56</w:t>
            </w:r>
          </w:p>
        </w:tc>
        <w:tc>
          <w:tcPr>
            <w:tcW w:w="9967" w:type="dxa"/>
            <w:shd w:val="clear" w:color="auto" w:fill="D5DCE4" w:themeFill="text2" w:themeFillTint="33"/>
          </w:tcPr>
          <w:p w:rsidR="00053B1C" w:rsidRPr="00A660A6" w:rsidRDefault="00053B1C" w:rsidP="00053B1C">
            <w:pPr>
              <w:spacing w:after="0" w:line="240" w:lineRule="auto"/>
              <w:rPr>
                <w:rFonts w:ascii="Calibri" w:eastAsia="Times New Roman" w:hAnsi="Calibri" w:cs="Times New Roman"/>
                <w:b/>
              </w:rPr>
            </w:pPr>
          </w:p>
        </w:tc>
      </w:tr>
      <w:tr w:rsidR="00053B1C" w:rsidRPr="007E1351" w:rsidTr="000B5610">
        <w:tc>
          <w:tcPr>
            <w:tcW w:w="743" w:type="dxa"/>
            <w:shd w:val="clear" w:color="auto" w:fill="auto"/>
          </w:tcPr>
          <w:p w:rsidR="00053B1C" w:rsidRPr="00976C3A" w:rsidRDefault="001A7BFA" w:rsidP="00885071">
            <w:pPr>
              <w:spacing w:after="0" w:line="240" w:lineRule="auto"/>
              <w:rPr>
                <w:rFonts w:ascii="Calibri" w:eastAsia="Times New Roman" w:hAnsi="Calibri" w:cs="Times New Roman"/>
                <w:b/>
                <w:bCs/>
              </w:rPr>
            </w:pPr>
            <w:r w:rsidRPr="00976C3A">
              <w:rPr>
                <w:rFonts w:ascii="Calibri" w:eastAsia="Times New Roman" w:hAnsi="Calibri" w:cs="Times New Roman"/>
                <w:b/>
                <w:bCs/>
              </w:rPr>
              <w:t>A56</w:t>
            </w:r>
          </w:p>
        </w:tc>
        <w:tc>
          <w:tcPr>
            <w:tcW w:w="9967" w:type="dxa"/>
            <w:shd w:val="clear" w:color="auto" w:fill="auto"/>
          </w:tcPr>
          <w:p w:rsidR="00053B1C" w:rsidRDefault="00053B1C" w:rsidP="00885071">
            <w:pPr>
              <w:spacing w:after="0" w:line="240" w:lineRule="auto"/>
              <w:rPr>
                <w:rFonts w:ascii="Calibri" w:eastAsia="Times New Roman" w:hAnsi="Calibri" w:cs="Times New Roman"/>
              </w:rPr>
            </w:pPr>
          </w:p>
        </w:tc>
      </w:tr>
      <w:tr w:rsidR="00163A9C" w:rsidRPr="00A660A6" w:rsidTr="000B5610">
        <w:tc>
          <w:tcPr>
            <w:tcW w:w="743" w:type="dxa"/>
            <w:shd w:val="clear" w:color="auto" w:fill="D5DCE4" w:themeFill="text2" w:themeFillTint="33"/>
          </w:tcPr>
          <w:p w:rsidR="00163A9C" w:rsidRPr="00A660A6" w:rsidRDefault="00A660A6" w:rsidP="00A660A6">
            <w:pPr>
              <w:spacing w:after="0" w:line="240" w:lineRule="auto"/>
              <w:rPr>
                <w:rFonts w:ascii="Calibri" w:eastAsia="Times New Roman" w:hAnsi="Calibri" w:cs="Times New Roman"/>
                <w:b/>
                <w:bCs/>
              </w:rPr>
            </w:pPr>
            <w:r w:rsidRPr="00A660A6">
              <w:rPr>
                <w:rFonts w:ascii="Calibri" w:eastAsia="Times New Roman" w:hAnsi="Calibri" w:cs="Times New Roman"/>
                <w:b/>
                <w:bCs/>
              </w:rPr>
              <w:t>Q57</w:t>
            </w:r>
          </w:p>
        </w:tc>
        <w:tc>
          <w:tcPr>
            <w:tcW w:w="9967" w:type="dxa"/>
            <w:shd w:val="clear" w:color="auto" w:fill="D5DCE4" w:themeFill="text2" w:themeFillTint="33"/>
          </w:tcPr>
          <w:p w:rsidR="00163A9C" w:rsidRPr="00A660A6" w:rsidRDefault="00163A9C" w:rsidP="00314BD5">
            <w:pPr>
              <w:spacing w:after="0" w:line="240" w:lineRule="auto"/>
              <w:rPr>
                <w:rFonts w:ascii="Calibri" w:eastAsia="Times New Roman" w:hAnsi="Calibri" w:cs="Times New Roman"/>
                <w:b/>
              </w:rPr>
            </w:pPr>
          </w:p>
        </w:tc>
      </w:tr>
      <w:tr w:rsidR="00163A9C" w:rsidRPr="007E1351" w:rsidTr="000B5610">
        <w:tc>
          <w:tcPr>
            <w:tcW w:w="743" w:type="dxa"/>
            <w:shd w:val="clear" w:color="auto" w:fill="auto"/>
          </w:tcPr>
          <w:p w:rsidR="00163A9C" w:rsidRPr="00976C3A" w:rsidRDefault="00A660A6" w:rsidP="00A660A6">
            <w:pPr>
              <w:spacing w:after="0" w:line="240" w:lineRule="auto"/>
              <w:rPr>
                <w:rFonts w:ascii="Calibri" w:eastAsia="Times New Roman" w:hAnsi="Calibri" w:cs="Times New Roman"/>
                <w:b/>
                <w:bCs/>
              </w:rPr>
            </w:pPr>
            <w:r>
              <w:rPr>
                <w:rFonts w:ascii="Calibri" w:eastAsia="Times New Roman" w:hAnsi="Calibri" w:cs="Times New Roman"/>
                <w:b/>
                <w:bCs/>
              </w:rPr>
              <w:t>A57</w:t>
            </w:r>
          </w:p>
        </w:tc>
        <w:tc>
          <w:tcPr>
            <w:tcW w:w="9967" w:type="dxa"/>
            <w:shd w:val="clear" w:color="auto" w:fill="auto"/>
          </w:tcPr>
          <w:p w:rsidR="00163A9C" w:rsidRDefault="00163A9C" w:rsidP="00A660A6">
            <w:pPr>
              <w:spacing w:after="0" w:line="240" w:lineRule="auto"/>
              <w:rPr>
                <w:rFonts w:ascii="Calibri" w:eastAsia="Times New Roman" w:hAnsi="Calibri" w:cs="Times New Roman"/>
              </w:rPr>
            </w:pPr>
          </w:p>
        </w:tc>
      </w:tr>
      <w:tr w:rsidR="00163A9C" w:rsidRPr="00314BD5" w:rsidTr="000B5610">
        <w:tc>
          <w:tcPr>
            <w:tcW w:w="743" w:type="dxa"/>
            <w:shd w:val="clear" w:color="auto" w:fill="D5DCE4" w:themeFill="text2" w:themeFillTint="33"/>
          </w:tcPr>
          <w:p w:rsidR="00163A9C" w:rsidRPr="00314BD5" w:rsidRDefault="00A660A6" w:rsidP="00A660A6">
            <w:pPr>
              <w:spacing w:after="0" w:line="240" w:lineRule="auto"/>
              <w:rPr>
                <w:rFonts w:ascii="Calibri" w:eastAsia="Times New Roman" w:hAnsi="Calibri" w:cs="Times New Roman"/>
                <w:b/>
                <w:bCs/>
              </w:rPr>
            </w:pPr>
            <w:r w:rsidRPr="00314BD5">
              <w:rPr>
                <w:rFonts w:ascii="Calibri" w:eastAsia="Times New Roman" w:hAnsi="Calibri" w:cs="Times New Roman"/>
                <w:b/>
                <w:bCs/>
              </w:rPr>
              <w:t>Q58</w:t>
            </w:r>
          </w:p>
        </w:tc>
        <w:tc>
          <w:tcPr>
            <w:tcW w:w="9967" w:type="dxa"/>
            <w:shd w:val="clear" w:color="auto" w:fill="D5DCE4" w:themeFill="text2" w:themeFillTint="33"/>
          </w:tcPr>
          <w:p w:rsidR="00163A9C" w:rsidRPr="00314BD5" w:rsidRDefault="00163A9C" w:rsidP="00A660A6">
            <w:pPr>
              <w:spacing w:after="0" w:line="240" w:lineRule="auto"/>
              <w:rPr>
                <w:rFonts w:ascii="Calibri" w:eastAsia="Times New Roman" w:hAnsi="Calibri" w:cs="Times New Roman"/>
                <w:b/>
              </w:rPr>
            </w:pPr>
          </w:p>
        </w:tc>
      </w:tr>
      <w:tr w:rsidR="00163A9C" w:rsidRPr="007E1351" w:rsidTr="000B5610">
        <w:tc>
          <w:tcPr>
            <w:tcW w:w="743" w:type="dxa"/>
            <w:shd w:val="clear" w:color="auto" w:fill="auto"/>
          </w:tcPr>
          <w:p w:rsidR="00163A9C" w:rsidRPr="00976C3A" w:rsidRDefault="00A660A6" w:rsidP="00A660A6">
            <w:pPr>
              <w:spacing w:after="0" w:line="240" w:lineRule="auto"/>
              <w:rPr>
                <w:rFonts w:ascii="Calibri" w:eastAsia="Times New Roman" w:hAnsi="Calibri" w:cs="Times New Roman"/>
                <w:b/>
                <w:bCs/>
              </w:rPr>
            </w:pPr>
            <w:r>
              <w:rPr>
                <w:rFonts w:ascii="Calibri" w:eastAsia="Times New Roman" w:hAnsi="Calibri" w:cs="Times New Roman"/>
                <w:b/>
                <w:bCs/>
              </w:rPr>
              <w:t>A58</w:t>
            </w:r>
          </w:p>
        </w:tc>
        <w:tc>
          <w:tcPr>
            <w:tcW w:w="9967" w:type="dxa"/>
            <w:shd w:val="clear" w:color="auto" w:fill="auto"/>
          </w:tcPr>
          <w:p w:rsidR="00163A9C" w:rsidRDefault="00163A9C" w:rsidP="00A660A6">
            <w:pPr>
              <w:spacing w:after="0" w:line="240" w:lineRule="auto"/>
              <w:rPr>
                <w:rFonts w:ascii="Calibri" w:eastAsia="Times New Roman" w:hAnsi="Calibri" w:cs="Times New Roman"/>
              </w:rPr>
            </w:pPr>
          </w:p>
        </w:tc>
      </w:tr>
      <w:tr w:rsidR="00163A9C" w:rsidRPr="00314BD5" w:rsidTr="000B5610">
        <w:tc>
          <w:tcPr>
            <w:tcW w:w="743" w:type="dxa"/>
            <w:shd w:val="clear" w:color="auto" w:fill="D5DCE4" w:themeFill="text2" w:themeFillTint="33"/>
          </w:tcPr>
          <w:p w:rsidR="00163A9C" w:rsidRPr="00314BD5" w:rsidRDefault="00A660A6" w:rsidP="00A660A6">
            <w:pPr>
              <w:spacing w:after="0" w:line="240" w:lineRule="auto"/>
              <w:rPr>
                <w:rFonts w:ascii="Calibri" w:eastAsia="Times New Roman" w:hAnsi="Calibri" w:cs="Times New Roman"/>
                <w:b/>
                <w:bCs/>
              </w:rPr>
            </w:pPr>
            <w:r w:rsidRPr="00314BD5">
              <w:rPr>
                <w:rFonts w:ascii="Calibri" w:eastAsia="Times New Roman" w:hAnsi="Calibri" w:cs="Times New Roman"/>
                <w:b/>
                <w:bCs/>
              </w:rPr>
              <w:t>Q59</w:t>
            </w:r>
          </w:p>
        </w:tc>
        <w:tc>
          <w:tcPr>
            <w:tcW w:w="9967" w:type="dxa"/>
            <w:shd w:val="clear" w:color="auto" w:fill="D5DCE4" w:themeFill="text2" w:themeFillTint="33"/>
          </w:tcPr>
          <w:p w:rsidR="00163A9C" w:rsidRPr="00314BD5" w:rsidRDefault="00163A9C" w:rsidP="0015467A">
            <w:pPr>
              <w:spacing w:after="0" w:line="240" w:lineRule="auto"/>
              <w:rPr>
                <w:rFonts w:ascii="Calibri" w:eastAsia="Times New Roman" w:hAnsi="Calibri" w:cs="Times New Roman"/>
                <w:b/>
              </w:rPr>
            </w:pPr>
          </w:p>
        </w:tc>
      </w:tr>
      <w:tr w:rsidR="00163A9C" w:rsidRPr="007E1351" w:rsidTr="000B5610">
        <w:trPr>
          <w:trHeight w:val="467"/>
        </w:trPr>
        <w:tc>
          <w:tcPr>
            <w:tcW w:w="743" w:type="dxa"/>
            <w:shd w:val="clear" w:color="auto" w:fill="auto"/>
          </w:tcPr>
          <w:p w:rsidR="00163A9C" w:rsidRPr="00976C3A" w:rsidRDefault="00A660A6" w:rsidP="00A660A6">
            <w:pPr>
              <w:spacing w:after="0" w:line="240" w:lineRule="auto"/>
              <w:rPr>
                <w:rFonts w:ascii="Calibri" w:eastAsia="Times New Roman" w:hAnsi="Calibri" w:cs="Times New Roman"/>
                <w:b/>
                <w:bCs/>
              </w:rPr>
            </w:pPr>
            <w:r>
              <w:rPr>
                <w:rFonts w:ascii="Calibri" w:eastAsia="Times New Roman" w:hAnsi="Calibri" w:cs="Times New Roman"/>
                <w:b/>
                <w:bCs/>
              </w:rPr>
              <w:t>A59</w:t>
            </w:r>
          </w:p>
        </w:tc>
        <w:tc>
          <w:tcPr>
            <w:tcW w:w="9967" w:type="dxa"/>
            <w:shd w:val="clear" w:color="auto" w:fill="auto"/>
          </w:tcPr>
          <w:p w:rsidR="00163A9C" w:rsidRDefault="00163A9C" w:rsidP="0015467A">
            <w:pPr>
              <w:rPr>
                <w:rFonts w:ascii="Calibri" w:eastAsia="Times New Roman" w:hAnsi="Calibri" w:cs="Times New Roman"/>
              </w:rPr>
            </w:pPr>
          </w:p>
        </w:tc>
      </w:tr>
      <w:tr w:rsidR="00163A9C" w:rsidRPr="00BC09C9" w:rsidTr="000B5610">
        <w:tc>
          <w:tcPr>
            <w:tcW w:w="743" w:type="dxa"/>
            <w:shd w:val="clear" w:color="auto" w:fill="D5DCE4" w:themeFill="text2" w:themeFillTint="33"/>
          </w:tcPr>
          <w:p w:rsidR="00163A9C" w:rsidRPr="00BC09C9" w:rsidRDefault="00A660A6" w:rsidP="00A660A6">
            <w:pPr>
              <w:spacing w:after="0" w:line="240" w:lineRule="auto"/>
              <w:rPr>
                <w:rFonts w:ascii="Calibri" w:eastAsia="Times New Roman" w:hAnsi="Calibri" w:cs="Times New Roman"/>
                <w:b/>
                <w:bCs/>
              </w:rPr>
            </w:pPr>
            <w:r w:rsidRPr="00BC09C9">
              <w:rPr>
                <w:rFonts w:ascii="Calibri" w:eastAsia="Times New Roman" w:hAnsi="Calibri" w:cs="Times New Roman"/>
                <w:b/>
                <w:bCs/>
              </w:rPr>
              <w:t>Q60</w:t>
            </w:r>
          </w:p>
        </w:tc>
        <w:tc>
          <w:tcPr>
            <w:tcW w:w="9967" w:type="dxa"/>
            <w:shd w:val="clear" w:color="auto" w:fill="D5DCE4" w:themeFill="text2" w:themeFillTint="33"/>
          </w:tcPr>
          <w:p w:rsidR="00163A9C" w:rsidRPr="00BC09C9" w:rsidRDefault="00163A9C" w:rsidP="00B90BF7">
            <w:pPr>
              <w:spacing w:after="0" w:line="240" w:lineRule="auto"/>
              <w:rPr>
                <w:rFonts w:ascii="Calibri" w:eastAsia="Times New Roman" w:hAnsi="Calibri" w:cs="Times New Roman"/>
                <w:b/>
              </w:rPr>
            </w:pPr>
          </w:p>
        </w:tc>
      </w:tr>
      <w:tr w:rsidR="00163A9C" w:rsidRPr="007E1351" w:rsidTr="000B5610">
        <w:tc>
          <w:tcPr>
            <w:tcW w:w="743" w:type="dxa"/>
            <w:shd w:val="clear" w:color="auto" w:fill="auto"/>
          </w:tcPr>
          <w:p w:rsidR="00163A9C" w:rsidRPr="00976C3A" w:rsidRDefault="00A660A6" w:rsidP="00A660A6">
            <w:pPr>
              <w:spacing w:after="0" w:line="240" w:lineRule="auto"/>
              <w:rPr>
                <w:rFonts w:ascii="Calibri" w:eastAsia="Times New Roman" w:hAnsi="Calibri" w:cs="Times New Roman"/>
                <w:b/>
                <w:bCs/>
              </w:rPr>
            </w:pPr>
            <w:r>
              <w:rPr>
                <w:rFonts w:ascii="Calibri" w:eastAsia="Times New Roman" w:hAnsi="Calibri" w:cs="Times New Roman"/>
                <w:b/>
                <w:bCs/>
              </w:rPr>
              <w:t>A60</w:t>
            </w:r>
          </w:p>
        </w:tc>
        <w:tc>
          <w:tcPr>
            <w:tcW w:w="9967" w:type="dxa"/>
            <w:shd w:val="clear" w:color="auto" w:fill="auto"/>
          </w:tcPr>
          <w:p w:rsidR="00163A9C" w:rsidRDefault="00163A9C" w:rsidP="007D7E3F">
            <w:pPr>
              <w:spacing w:after="0" w:line="240" w:lineRule="auto"/>
              <w:rPr>
                <w:rFonts w:ascii="Calibri" w:eastAsia="Times New Roman" w:hAnsi="Calibri" w:cs="Times New Roman"/>
              </w:rPr>
            </w:pPr>
          </w:p>
        </w:tc>
      </w:tr>
      <w:tr w:rsidR="00163A9C" w:rsidRPr="00976C3A" w:rsidTr="000B5610">
        <w:tc>
          <w:tcPr>
            <w:tcW w:w="743" w:type="dxa"/>
            <w:shd w:val="clear" w:color="auto" w:fill="D5DCE4" w:themeFill="text2" w:themeFillTint="33"/>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Q61</w:t>
            </w:r>
          </w:p>
        </w:tc>
        <w:tc>
          <w:tcPr>
            <w:tcW w:w="9967" w:type="dxa"/>
            <w:shd w:val="clear" w:color="auto" w:fill="D5DCE4" w:themeFill="text2" w:themeFillTint="33"/>
          </w:tcPr>
          <w:p w:rsidR="00163A9C" w:rsidRPr="00976C3A" w:rsidRDefault="00163A9C" w:rsidP="00605FA9">
            <w:pPr>
              <w:spacing w:after="0" w:line="240" w:lineRule="auto"/>
              <w:rPr>
                <w:rFonts w:ascii="Calibri" w:eastAsia="Times New Roman" w:hAnsi="Calibri" w:cs="Times New Roman"/>
              </w:rPr>
            </w:pPr>
          </w:p>
        </w:tc>
      </w:tr>
      <w:tr w:rsidR="00163A9C" w:rsidRPr="007E1351" w:rsidTr="000B5610">
        <w:tc>
          <w:tcPr>
            <w:tcW w:w="743" w:type="dxa"/>
            <w:shd w:val="clear" w:color="auto" w:fill="auto"/>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A61</w:t>
            </w:r>
          </w:p>
        </w:tc>
        <w:tc>
          <w:tcPr>
            <w:tcW w:w="9967" w:type="dxa"/>
            <w:shd w:val="clear" w:color="auto" w:fill="auto"/>
          </w:tcPr>
          <w:p w:rsidR="00163A9C" w:rsidRDefault="00163A9C" w:rsidP="00725050">
            <w:pPr>
              <w:rPr>
                <w:rFonts w:ascii="Calibri" w:eastAsia="Times New Roman" w:hAnsi="Calibri" w:cs="Times New Roman"/>
              </w:rPr>
            </w:pPr>
          </w:p>
        </w:tc>
      </w:tr>
      <w:tr w:rsidR="00163A9C" w:rsidRPr="00976C3A" w:rsidTr="000B5610">
        <w:tc>
          <w:tcPr>
            <w:tcW w:w="743" w:type="dxa"/>
            <w:shd w:val="clear" w:color="auto" w:fill="D5DCE4" w:themeFill="text2" w:themeFillTint="33"/>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Q62</w:t>
            </w:r>
          </w:p>
        </w:tc>
        <w:tc>
          <w:tcPr>
            <w:tcW w:w="9967" w:type="dxa"/>
            <w:shd w:val="clear" w:color="auto" w:fill="D5DCE4" w:themeFill="text2" w:themeFillTint="33"/>
          </w:tcPr>
          <w:p w:rsidR="00163A9C" w:rsidRPr="00976C3A" w:rsidRDefault="00163A9C" w:rsidP="00A660A6">
            <w:pPr>
              <w:spacing w:after="0" w:line="240" w:lineRule="auto"/>
              <w:rPr>
                <w:rFonts w:ascii="Calibri" w:eastAsia="Times New Roman" w:hAnsi="Calibri" w:cs="Times New Roman"/>
              </w:rPr>
            </w:pPr>
          </w:p>
        </w:tc>
      </w:tr>
      <w:tr w:rsidR="00163A9C" w:rsidRPr="007E1351" w:rsidTr="000B5610">
        <w:tc>
          <w:tcPr>
            <w:tcW w:w="743" w:type="dxa"/>
            <w:shd w:val="clear" w:color="auto" w:fill="auto"/>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A62</w:t>
            </w:r>
          </w:p>
        </w:tc>
        <w:tc>
          <w:tcPr>
            <w:tcW w:w="9967" w:type="dxa"/>
            <w:shd w:val="clear" w:color="auto" w:fill="auto"/>
          </w:tcPr>
          <w:p w:rsidR="00163A9C" w:rsidRDefault="00163A9C" w:rsidP="005B307E">
            <w:pPr>
              <w:rPr>
                <w:rFonts w:ascii="Calibri" w:eastAsia="Times New Roman" w:hAnsi="Calibri" w:cs="Times New Roman"/>
              </w:rPr>
            </w:pPr>
          </w:p>
        </w:tc>
      </w:tr>
      <w:tr w:rsidR="00163A9C" w:rsidRPr="00976C3A" w:rsidTr="000B5610">
        <w:tc>
          <w:tcPr>
            <w:tcW w:w="743" w:type="dxa"/>
            <w:shd w:val="clear" w:color="auto" w:fill="D5DCE4" w:themeFill="text2" w:themeFillTint="33"/>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Q63</w:t>
            </w:r>
          </w:p>
        </w:tc>
        <w:tc>
          <w:tcPr>
            <w:tcW w:w="9967" w:type="dxa"/>
            <w:shd w:val="clear" w:color="auto" w:fill="D5DCE4" w:themeFill="text2" w:themeFillTint="33"/>
          </w:tcPr>
          <w:p w:rsidR="00163A9C" w:rsidRPr="00976C3A" w:rsidRDefault="00163A9C" w:rsidP="00605FA9">
            <w:pPr>
              <w:spacing w:after="0" w:line="240" w:lineRule="auto"/>
              <w:rPr>
                <w:rFonts w:ascii="Calibri" w:eastAsia="Times New Roman" w:hAnsi="Calibri" w:cs="Times New Roman"/>
              </w:rPr>
            </w:pPr>
          </w:p>
        </w:tc>
      </w:tr>
      <w:tr w:rsidR="00163A9C" w:rsidRPr="007E1351" w:rsidTr="000B5610">
        <w:tc>
          <w:tcPr>
            <w:tcW w:w="743" w:type="dxa"/>
            <w:shd w:val="clear" w:color="auto" w:fill="auto"/>
          </w:tcPr>
          <w:p w:rsidR="00163A9C" w:rsidRPr="00976C3A" w:rsidRDefault="00605FA9" w:rsidP="00A660A6">
            <w:pPr>
              <w:spacing w:after="0" w:line="240" w:lineRule="auto"/>
              <w:rPr>
                <w:rFonts w:ascii="Calibri" w:eastAsia="Times New Roman" w:hAnsi="Calibri" w:cs="Times New Roman"/>
                <w:b/>
                <w:bCs/>
              </w:rPr>
            </w:pPr>
            <w:r>
              <w:rPr>
                <w:rFonts w:ascii="Calibri" w:eastAsia="Times New Roman" w:hAnsi="Calibri" w:cs="Times New Roman"/>
                <w:b/>
                <w:bCs/>
              </w:rPr>
              <w:t>A63</w:t>
            </w:r>
          </w:p>
        </w:tc>
        <w:tc>
          <w:tcPr>
            <w:tcW w:w="9967" w:type="dxa"/>
            <w:shd w:val="clear" w:color="auto" w:fill="auto"/>
          </w:tcPr>
          <w:p w:rsidR="00163A9C" w:rsidRDefault="00163A9C" w:rsidP="00FD6D43">
            <w:pPr>
              <w:rPr>
                <w:rFonts w:ascii="Calibri" w:eastAsia="Times New Roman" w:hAnsi="Calibri" w:cs="Times New Roman"/>
              </w:rPr>
            </w:pPr>
          </w:p>
        </w:tc>
      </w:tr>
      <w:tr w:rsidR="00B90BF7" w:rsidRPr="00B90BF7" w:rsidTr="000B5610">
        <w:tc>
          <w:tcPr>
            <w:tcW w:w="743" w:type="dxa"/>
            <w:shd w:val="clear" w:color="auto" w:fill="D5DCE4" w:themeFill="text2" w:themeFillTint="33"/>
          </w:tcPr>
          <w:p w:rsidR="00B90BF7" w:rsidRDefault="00B90BF7" w:rsidP="00A660A6">
            <w:pPr>
              <w:spacing w:after="0" w:line="240" w:lineRule="auto"/>
              <w:rPr>
                <w:rFonts w:ascii="Calibri" w:eastAsia="Times New Roman" w:hAnsi="Calibri" w:cs="Times New Roman"/>
                <w:b/>
                <w:bCs/>
              </w:rPr>
            </w:pPr>
            <w:r>
              <w:rPr>
                <w:rFonts w:ascii="Calibri" w:eastAsia="Times New Roman" w:hAnsi="Calibri" w:cs="Times New Roman"/>
                <w:b/>
                <w:bCs/>
              </w:rPr>
              <w:t>Q64</w:t>
            </w:r>
          </w:p>
        </w:tc>
        <w:tc>
          <w:tcPr>
            <w:tcW w:w="9967" w:type="dxa"/>
            <w:shd w:val="clear" w:color="auto" w:fill="D5DCE4" w:themeFill="text2" w:themeFillTint="33"/>
          </w:tcPr>
          <w:p w:rsidR="00B90BF7" w:rsidRPr="00B90BF7" w:rsidRDefault="00B90BF7" w:rsidP="00B90BF7">
            <w:pPr>
              <w:spacing w:after="0" w:line="240" w:lineRule="auto"/>
              <w:rPr>
                <w:rFonts w:ascii="Calibri" w:eastAsia="Times New Roman" w:hAnsi="Calibri" w:cs="Times New Roman"/>
                <w:b/>
                <w:bCs/>
              </w:rPr>
            </w:pPr>
          </w:p>
        </w:tc>
      </w:tr>
      <w:tr w:rsidR="00B90BF7" w:rsidRPr="007E1351" w:rsidTr="000B5610">
        <w:tc>
          <w:tcPr>
            <w:tcW w:w="743" w:type="dxa"/>
            <w:shd w:val="clear" w:color="auto" w:fill="auto"/>
          </w:tcPr>
          <w:p w:rsidR="00B90BF7" w:rsidRDefault="00B90BF7" w:rsidP="00A660A6">
            <w:pPr>
              <w:spacing w:after="0" w:line="240" w:lineRule="auto"/>
              <w:rPr>
                <w:rFonts w:ascii="Calibri" w:eastAsia="Times New Roman" w:hAnsi="Calibri" w:cs="Times New Roman"/>
                <w:b/>
                <w:bCs/>
              </w:rPr>
            </w:pPr>
            <w:r>
              <w:rPr>
                <w:rFonts w:ascii="Calibri" w:eastAsia="Times New Roman" w:hAnsi="Calibri" w:cs="Times New Roman"/>
                <w:b/>
                <w:bCs/>
              </w:rPr>
              <w:t>A64</w:t>
            </w:r>
          </w:p>
        </w:tc>
        <w:tc>
          <w:tcPr>
            <w:tcW w:w="9967" w:type="dxa"/>
            <w:shd w:val="clear" w:color="auto" w:fill="auto"/>
          </w:tcPr>
          <w:p w:rsidR="00B90BF7" w:rsidRDefault="00B90BF7" w:rsidP="00752469">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205E4F" w:rsidP="00205E4F">
            <w:pPr>
              <w:spacing w:after="0" w:line="240" w:lineRule="auto"/>
              <w:rPr>
                <w:rFonts w:ascii="Calibri" w:eastAsia="Times New Roman" w:hAnsi="Calibri" w:cs="Times New Roman"/>
                <w:b/>
                <w:bCs/>
              </w:rPr>
            </w:pPr>
            <w:r>
              <w:rPr>
                <w:rFonts w:ascii="Calibri" w:eastAsia="Times New Roman" w:hAnsi="Calibri" w:cs="Times New Roman"/>
                <w:b/>
                <w:bCs/>
              </w:rPr>
              <w:t>Q65</w:t>
            </w:r>
          </w:p>
        </w:tc>
        <w:tc>
          <w:tcPr>
            <w:tcW w:w="9967" w:type="dxa"/>
            <w:shd w:val="clear" w:color="auto" w:fill="D5DCE4" w:themeFill="text2" w:themeFillTint="33"/>
          </w:tcPr>
          <w:p w:rsidR="00205E4F" w:rsidRPr="00B90BF7" w:rsidRDefault="00205E4F" w:rsidP="00205E4F">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5C4BE5">
            <w:pPr>
              <w:spacing w:after="0" w:line="240" w:lineRule="auto"/>
              <w:rPr>
                <w:rFonts w:ascii="Calibri" w:eastAsia="Times New Roman" w:hAnsi="Calibri" w:cs="Times New Roman"/>
                <w:b/>
                <w:bCs/>
              </w:rPr>
            </w:pPr>
            <w:r>
              <w:rPr>
                <w:rFonts w:ascii="Calibri" w:eastAsia="Times New Roman" w:hAnsi="Calibri" w:cs="Times New Roman"/>
                <w:b/>
                <w:bCs/>
              </w:rPr>
              <w:t>A6</w:t>
            </w:r>
            <w:r w:rsidR="005C4BE5">
              <w:rPr>
                <w:rFonts w:ascii="Calibri" w:eastAsia="Times New Roman" w:hAnsi="Calibri" w:cs="Times New Roman"/>
                <w:b/>
                <w:bCs/>
              </w:rPr>
              <w:t>5</w:t>
            </w:r>
          </w:p>
        </w:tc>
        <w:tc>
          <w:tcPr>
            <w:tcW w:w="9967" w:type="dxa"/>
            <w:shd w:val="clear" w:color="auto" w:fill="auto"/>
          </w:tcPr>
          <w:p w:rsidR="00205E4F" w:rsidRDefault="00205E4F" w:rsidP="00DA4C5E">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205E4F" w:rsidP="00205E4F">
            <w:pPr>
              <w:spacing w:after="0" w:line="240" w:lineRule="auto"/>
              <w:rPr>
                <w:rFonts w:ascii="Calibri" w:eastAsia="Times New Roman" w:hAnsi="Calibri" w:cs="Times New Roman"/>
                <w:b/>
                <w:bCs/>
              </w:rPr>
            </w:pPr>
            <w:r>
              <w:rPr>
                <w:rFonts w:ascii="Calibri" w:eastAsia="Times New Roman" w:hAnsi="Calibri" w:cs="Times New Roman"/>
                <w:b/>
                <w:bCs/>
              </w:rPr>
              <w:lastRenderedPageBreak/>
              <w:t>Q66</w:t>
            </w:r>
          </w:p>
        </w:tc>
        <w:tc>
          <w:tcPr>
            <w:tcW w:w="9967" w:type="dxa"/>
            <w:shd w:val="clear" w:color="auto" w:fill="D5DCE4" w:themeFill="text2" w:themeFillTint="33"/>
          </w:tcPr>
          <w:p w:rsidR="00205E4F" w:rsidRPr="00B90BF7" w:rsidRDefault="00205E4F" w:rsidP="00D533BC">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5C4BE5">
            <w:pPr>
              <w:spacing w:after="0" w:line="240" w:lineRule="auto"/>
              <w:rPr>
                <w:rFonts w:ascii="Calibri" w:eastAsia="Times New Roman" w:hAnsi="Calibri" w:cs="Times New Roman"/>
                <w:b/>
                <w:bCs/>
              </w:rPr>
            </w:pPr>
            <w:r>
              <w:rPr>
                <w:rFonts w:ascii="Calibri" w:eastAsia="Times New Roman" w:hAnsi="Calibri" w:cs="Times New Roman"/>
                <w:b/>
                <w:bCs/>
              </w:rPr>
              <w:t>A6</w:t>
            </w:r>
            <w:r w:rsidR="005C4BE5">
              <w:rPr>
                <w:rFonts w:ascii="Calibri" w:eastAsia="Times New Roman" w:hAnsi="Calibri" w:cs="Times New Roman"/>
                <w:b/>
                <w:bCs/>
              </w:rPr>
              <w:t>6</w:t>
            </w:r>
          </w:p>
        </w:tc>
        <w:tc>
          <w:tcPr>
            <w:tcW w:w="9967" w:type="dxa"/>
            <w:shd w:val="clear" w:color="auto" w:fill="auto"/>
          </w:tcPr>
          <w:p w:rsidR="00205E4F" w:rsidRPr="00B90BF7" w:rsidRDefault="00205E4F" w:rsidP="00752469">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205E4F" w:rsidP="00205E4F">
            <w:pPr>
              <w:spacing w:after="0" w:line="240" w:lineRule="auto"/>
              <w:rPr>
                <w:rFonts w:ascii="Calibri" w:eastAsia="Times New Roman" w:hAnsi="Calibri" w:cs="Times New Roman"/>
                <w:b/>
                <w:bCs/>
              </w:rPr>
            </w:pPr>
            <w:r>
              <w:rPr>
                <w:rFonts w:ascii="Calibri" w:eastAsia="Times New Roman" w:hAnsi="Calibri" w:cs="Times New Roman"/>
                <w:b/>
                <w:bCs/>
              </w:rPr>
              <w:t>Q67</w:t>
            </w:r>
          </w:p>
        </w:tc>
        <w:tc>
          <w:tcPr>
            <w:tcW w:w="9967" w:type="dxa"/>
            <w:shd w:val="clear" w:color="auto" w:fill="D5DCE4" w:themeFill="text2" w:themeFillTint="33"/>
          </w:tcPr>
          <w:p w:rsidR="00205E4F" w:rsidRPr="00B90BF7" w:rsidRDefault="00205E4F" w:rsidP="00205E4F">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5C4BE5">
            <w:pPr>
              <w:spacing w:after="0" w:line="240" w:lineRule="auto"/>
              <w:rPr>
                <w:rFonts w:ascii="Calibri" w:eastAsia="Times New Roman" w:hAnsi="Calibri" w:cs="Times New Roman"/>
                <w:b/>
                <w:bCs/>
              </w:rPr>
            </w:pPr>
            <w:r>
              <w:rPr>
                <w:rFonts w:ascii="Calibri" w:eastAsia="Times New Roman" w:hAnsi="Calibri" w:cs="Times New Roman"/>
                <w:b/>
                <w:bCs/>
              </w:rPr>
              <w:t>A6</w:t>
            </w:r>
            <w:r w:rsidR="005C4BE5">
              <w:rPr>
                <w:rFonts w:ascii="Calibri" w:eastAsia="Times New Roman" w:hAnsi="Calibri" w:cs="Times New Roman"/>
                <w:b/>
                <w:bCs/>
              </w:rPr>
              <w:t>7</w:t>
            </w:r>
          </w:p>
        </w:tc>
        <w:tc>
          <w:tcPr>
            <w:tcW w:w="9967" w:type="dxa"/>
            <w:shd w:val="clear" w:color="auto" w:fill="auto"/>
          </w:tcPr>
          <w:p w:rsidR="00205E4F" w:rsidRPr="00B90BF7" w:rsidRDefault="00205E4F" w:rsidP="00FF283B">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205E4F" w:rsidP="00205E4F">
            <w:pPr>
              <w:spacing w:after="0" w:line="240" w:lineRule="auto"/>
              <w:rPr>
                <w:rFonts w:ascii="Calibri" w:eastAsia="Times New Roman" w:hAnsi="Calibri" w:cs="Times New Roman"/>
                <w:b/>
                <w:bCs/>
              </w:rPr>
            </w:pPr>
            <w:r>
              <w:rPr>
                <w:rFonts w:ascii="Calibri" w:eastAsia="Times New Roman" w:hAnsi="Calibri" w:cs="Times New Roman"/>
                <w:b/>
                <w:bCs/>
              </w:rPr>
              <w:t>Q68</w:t>
            </w:r>
          </w:p>
        </w:tc>
        <w:tc>
          <w:tcPr>
            <w:tcW w:w="9967" w:type="dxa"/>
            <w:shd w:val="clear" w:color="auto" w:fill="D5DCE4" w:themeFill="text2" w:themeFillTint="33"/>
          </w:tcPr>
          <w:p w:rsidR="00205E4F" w:rsidRPr="00B90BF7" w:rsidRDefault="00205E4F" w:rsidP="008B15AE">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5C4BE5">
            <w:pPr>
              <w:spacing w:after="0" w:line="240" w:lineRule="auto"/>
              <w:rPr>
                <w:rFonts w:ascii="Calibri" w:eastAsia="Times New Roman" w:hAnsi="Calibri" w:cs="Times New Roman"/>
                <w:b/>
                <w:bCs/>
              </w:rPr>
            </w:pPr>
            <w:r>
              <w:rPr>
                <w:rFonts w:ascii="Calibri" w:eastAsia="Times New Roman" w:hAnsi="Calibri" w:cs="Times New Roman"/>
                <w:b/>
                <w:bCs/>
              </w:rPr>
              <w:t>A6</w:t>
            </w:r>
            <w:r w:rsidR="005C4BE5">
              <w:rPr>
                <w:rFonts w:ascii="Calibri" w:eastAsia="Times New Roman" w:hAnsi="Calibri" w:cs="Times New Roman"/>
                <w:b/>
                <w:bCs/>
              </w:rPr>
              <w:t>8</w:t>
            </w:r>
          </w:p>
        </w:tc>
        <w:tc>
          <w:tcPr>
            <w:tcW w:w="9967" w:type="dxa"/>
            <w:shd w:val="clear" w:color="auto" w:fill="auto"/>
          </w:tcPr>
          <w:p w:rsidR="00205E4F" w:rsidRPr="00B90BF7" w:rsidRDefault="00205E4F" w:rsidP="00752469">
            <w:pPr>
              <w:rPr>
                <w:rFonts w:ascii="Calibri" w:eastAsia="Times New Roman" w:hAnsi="Calibri" w:cs="Times New Roman"/>
              </w:rPr>
            </w:pPr>
          </w:p>
        </w:tc>
      </w:tr>
      <w:tr w:rsidR="00205E4F" w:rsidRPr="00B90BF7" w:rsidTr="000B5610">
        <w:tc>
          <w:tcPr>
            <w:tcW w:w="743" w:type="dxa"/>
            <w:shd w:val="clear" w:color="auto" w:fill="D5DCE4" w:themeFill="text2" w:themeFillTint="33"/>
          </w:tcPr>
          <w:p w:rsidR="00205E4F" w:rsidRDefault="005C4BE5" w:rsidP="00205E4F">
            <w:pPr>
              <w:spacing w:after="0" w:line="240" w:lineRule="auto"/>
              <w:rPr>
                <w:rFonts w:ascii="Calibri" w:eastAsia="Times New Roman" w:hAnsi="Calibri" w:cs="Times New Roman"/>
                <w:b/>
                <w:bCs/>
              </w:rPr>
            </w:pPr>
            <w:r>
              <w:rPr>
                <w:rFonts w:ascii="Calibri" w:eastAsia="Times New Roman" w:hAnsi="Calibri" w:cs="Times New Roman"/>
                <w:b/>
                <w:bCs/>
              </w:rPr>
              <w:t>Q69</w:t>
            </w:r>
          </w:p>
        </w:tc>
        <w:tc>
          <w:tcPr>
            <w:tcW w:w="9967" w:type="dxa"/>
            <w:shd w:val="clear" w:color="auto" w:fill="D5DCE4" w:themeFill="text2" w:themeFillTint="33"/>
          </w:tcPr>
          <w:p w:rsidR="00205E4F" w:rsidRPr="005C4BE5" w:rsidRDefault="00205E4F" w:rsidP="00205E4F">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5C4BE5" w:rsidP="00A660A6">
            <w:pPr>
              <w:spacing w:after="0" w:line="240" w:lineRule="auto"/>
              <w:rPr>
                <w:rFonts w:ascii="Calibri" w:eastAsia="Times New Roman" w:hAnsi="Calibri" w:cs="Times New Roman"/>
                <w:b/>
                <w:bCs/>
              </w:rPr>
            </w:pPr>
            <w:r>
              <w:rPr>
                <w:rFonts w:ascii="Calibri" w:eastAsia="Times New Roman" w:hAnsi="Calibri" w:cs="Times New Roman"/>
                <w:b/>
                <w:bCs/>
              </w:rPr>
              <w:t>A69</w:t>
            </w:r>
          </w:p>
        </w:tc>
        <w:tc>
          <w:tcPr>
            <w:tcW w:w="9967" w:type="dxa"/>
            <w:shd w:val="clear" w:color="auto" w:fill="auto"/>
          </w:tcPr>
          <w:p w:rsidR="00205E4F" w:rsidRPr="005C4BE5" w:rsidRDefault="00205E4F" w:rsidP="00752469">
            <w:pPr>
              <w:rPr>
                <w:rFonts w:ascii="Calibri" w:eastAsia="Times New Roman" w:hAnsi="Calibri" w:cs="Times New Roman"/>
              </w:rPr>
            </w:pPr>
          </w:p>
        </w:tc>
      </w:tr>
      <w:tr w:rsidR="00205E4F" w:rsidRPr="007E1351" w:rsidTr="000B5610">
        <w:tc>
          <w:tcPr>
            <w:tcW w:w="743" w:type="dxa"/>
            <w:shd w:val="clear" w:color="auto" w:fill="auto"/>
          </w:tcPr>
          <w:p w:rsidR="00205E4F" w:rsidRDefault="005C4BE5" w:rsidP="005C4BE5">
            <w:pPr>
              <w:spacing w:after="0" w:line="240" w:lineRule="auto"/>
              <w:rPr>
                <w:rFonts w:ascii="Calibri" w:eastAsia="Times New Roman" w:hAnsi="Calibri" w:cs="Times New Roman"/>
                <w:b/>
                <w:bCs/>
              </w:rPr>
            </w:pPr>
            <w:r>
              <w:rPr>
                <w:rFonts w:ascii="Calibri" w:eastAsia="Times New Roman" w:hAnsi="Calibri" w:cs="Times New Roman"/>
                <w:b/>
                <w:bCs/>
              </w:rPr>
              <w:t>Q70</w:t>
            </w:r>
          </w:p>
        </w:tc>
        <w:tc>
          <w:tcPr>
            <w:tcW w:w="9967" w:type="dxa"/>
            <w:shd w:val="clear" w:color="auto" w:fill="auto"/>
          </w:tcPr>
          <w:p w:rsidR="00205E4F" w:rsidRPr="005C4BE5" w:rsidRDefault="00205E4F" w:rsidP="005C4BE5">
            <w:pPr>
              <w:rPr>
                <w:rFonts w:ascii="Calibri" w:eastAsia="Times New Roman" w:hAnsi="Calibri" w:cs="Times New Roman"/>
                <w:b/>
              </w:rPr>
            </w:pPr>
          </w:p>
        </w:tc>
      </w:tr>
      <w:tr w:rsidR="00205E4F" w:rsidRPr="00B90BF7" w:rsidTr="000B5610">
        <w:tc>
          <w:tcPr>
            <w:tcW w:w="743" w:type="dxa"/>
            <w:shd w:val="clear" w:color="auto" w:fill="D5DCE4" w:themeFill="text2" w:themeFillTint="33"/>
          </w:tcPr>
          <w:p w:rsidR="00205E4F" w:rsidRDefault="005C4BE5" w:rsidP="00205E4F">
            <w:pPr>
              <w:spacing w:after="0" w:line="240" w:lineRule="auto"/>
              <w:rPr>
                <w:rFonts w:ascii="Calibri" w:eastAsia="Times New Roman" w:hAnsi="Calibri" w:cs="Times New Roman"/>
                <w:b/>
                <w:bCs/>
              </w:rPr>
            </w:pPr>
            <w:r>
              <w:rPr>
                <w:rFonts w:ascii="Calibri" w:eastAsia="Times New Roman" w:hAnsi="Calibri" w:cs="Times New Roman"/>
                <w:b/>
                <w:bCs/>
              </w:rPr>
              <w:t>A70</w:t>
            </w:r>
          </w:p>
        </w:tc>
        <w:tc>
          <w:tcPr>
            <w:tcW w:w="9967" w:type="dxa"/>
            <w:shd w:val="clear" w:color="auto" w:fill="D5DCE4" w:themeFill="text2" w:themeFillTint="33"/>
          </w:tcPr>
          <w:p w:rsidR="00205E4F" w:rsidRPr="005C4BE5" w:rsidRDefault="00205E4F" w:rsidP="00205E4F">
            <w:pPr>
              <w:spacing w:after="0" w:line="240" w:lineRule="auto"/>
              <w:rPr>
                <w:rFonts w:ascii="Calibri" w:eastAsia="Times New Roman" w:hAnsi="Calibri" w:cs="Times New Roman"/>
                <w:b/>
                <w:bCs/>
              </w:rPr>
            </w:pPr>
          </w:p>
        </w:tc>
      </w:tr>
      <w:tr w:rsidR="00205E4F" w:rsidRPr="007E1351" w:rsidTr="000B5610">
        <w:tc>
          <w:tcPr>
            <w:tcW w:w="743" w:type="dxa"/>
            <w:shd w:val="clear" w:color="auto" w:fill="auto"/>
          </w:tcPr>
          <w:p w:rsidR="00205E4F" w:rsidRDefault="00205E4F" w:rsidP="00A660A6">
            <w:pPr>
              <w:spacing w:after="0" w:line="240" w:lineRule="auto"/>
              <w:rPr>
                <w:rFonts w:ascii="Calibri" w:eastAsia="Times New Roman" w:hAnsi="Calibri" w:cs="Times New Roman"/>
                <w:b/>
                <w:bCs/>
              </w:rPr>
            </w:pPr>
          </w:p>
        </w:tc>
        <w:tc>
          <w:tcPr>
            <w:tcW w:w="9967" w:type="dxa"/>
            <w:shd w:val="clear" w:color="auto" w:fill="auto"/>
          </w:tcPr>
          <w:p w:rsidR="00205E4F" w:rsidRPr="00B90BF7" w:rsidRDefault="00205E4F" w:rsidP="00752469">
            <w:pPr>
              <w:rPr>
                <w:rFonts w:ascii="Calibri" w:eastAsia="Times New Roman" w:hAnsi="Calibri" w:cs="Times New Roman"/>
              </w:rPr>
            </w:pPr>
          </w:p>
        </w:tc>
      </w:tr>
      <w:tr w:rsidR="00205E4F" w:rsidRPr="007E1351" w:rsidTr="000B5610">
        <w:tc>
          <w:tcPr>
            <w:tcW w:w="743" w:type="dxa"/>
            <w:shd w:val="clear" w:color="auto" w:fill="auto"/>
          </w:tcPr>
          <w:p w:rsidR="00205E4F" w:rsidRDefault="00205E4F" w:rsidP="00A660A6">
            <w:pPr>
              <w:spacing w:after="0" w:line="240" w:lineRule="auto"/>
              <w:rPr>
                <w:rFonts w:ascii="Calibri" w:eastAsia="Times New Roman" w:hAnsi="Calibri" w:cs="Times New Roman"/>
                <w:b/>
                <w:bCs/>
              </w:rPr>
            </w:pPr>
          </w:p>
        </w:tc>
        <w:tc>
          <w:tcPr>
            <w:tcW w:w="9967" w:type="dxa"/>
            <w:shd w:val="clear" w:color="auto" w:fill="auto"/>
          </w:tcPr>
          <w:p w:rsidR="00205E4F" w:rsidRPr="00B90BF7" w:rsidRDefault="00205E4F" w:rsidP="00752469">
            <w:pPr>
              <w:rPr>
                <w:rFonts w:ascii="Calibri" w:eastAsia="Times New Roman" w:hAnsi="Calibri" w:cs="Times New Roman"/>
              </w:rPr>
            </w:pPr>
          </w:p>
        </w:tc>
      </w:tr>
    </w:tbl>
    <w:p w:rsidR="0039319C" w:rsidRPr="007E1351" w:rsidRDefault="0039319C" w:rsidP="007E1351"/>
    <w:sectPr w:rsidR="0039319C" w:rsidRPr="007E1351" w:rsidSect="00CD70A6">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E11"/>
    <w:multiLevelType w:val="hybridMultilevel"/>
    <w:tmpl w:val="84786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53831"/>
    <w:multiLevelType w:val="hybridMultilevel"/>
    <w:tmpl w:val="10B65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2F1D28"/>
    <w:multiLevelType w:val="hybridMultilevel"/>
    <w:tmpl w:val="99A4A09C"/>
    <w:lvl w:ilvl="0" w:tplc="1FF671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F1F41BC"/>
    <w:multiLevelType w:val="hybridMultilevel"/>
    <w:tmpl w:val="0B0E75D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4">
    <w:nsid w:val="7F006737"/>
    <w:multiLevelType w:val="hybridMultilevel"/>
    <w:tmpl w:val="E6F6FC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1351"/>
    <w:rsid w:val="000503FC"/>
    <w:rsid w:val="00053B1C"/>
    <w:rsid w:val="00070790"/>
    <w:rsid w:val="000749F1"/>
    <w:rsid w:val="000767A0"/>
    <w:rsid w:val="00081A8E"/>
    <w:rsid w:val="0008344B"/>
    <w:rsid w:val="000A0F16"/>
    <w:rsid w:val="000A6D7A"/>
    <w:rsid w:val="000B5610"/>
    <w:rsid w:val="000F3768"/>
    <w:rsid w:val="00154274"/>
    <w:rsid w:val="0015467A"/>
    <w:rsid w:val="00163A9C"/>
    <w:rsid w:val="00180608"/>
    <w:rsid w:val="001967D5"/>
    <w:rsid w:val="001A7BFA"/>
    <w:rsid w:val="001B247B"/>
    <w:rsid w:val="001E18AF"/>
    <w:rsid w:val="00205E4F"/>
    <w:rsid w:val="00242BA4"/>
    <w:rsid w:val="00265CC2"/>
    <w:rsid w:val="002670F8"/>
    <w:rsid w:val="002A5115"/>
    <w:rsid w:val="002A65C7"/>
    <w:rsid w:val="002D7D3E"/>
    <w:rsid w:val="002E3354"/>
    <w:rsid w:val="002F64C8"/>
    <w:rsid w:val="00300CD4"/>
    <w:rsid w:val="00314BD5"/>
    <w:rsid w:val="0031708C"/>
    <w:rsid w:val="003245F0"/>
    <w:rsid w:val="003259F6"/>
    <w:rsid w:val="00336B12"/>
    <w:rsid w:val="00346275"/>
    <w:rsid w:val="00354132"/>
    <w:rsid w:val="00367E35"/>
    <w:rsid w:val="00373FCF"/>
    <w:rsid w:val="00392B6C"/>
    <w:rsid w:val="00392FCB"/>
    <w:rsid w:val="0039319C"/>
    <w:rsid w:val="003D1045"/>
    <w:rsid w:val="003E67F0"/>
    <w:rsid w:val="003E6D09"/>
    <w:rsid w:val="00401A9E"/>
    <w:rsid w:val="004078E9"/>
    <w:rsid w:val="004120EF"/>
    <w:rsid w:val="00413A2B"/>
    <w:rsid w:val="00437CEB"/>
    <w:rsid w:val="00441D63"/>
    <w:rsid w:val="00446D4C"/>
    <w:rsid w:val="0049653B"/>
    <w:rsid w:val="004A4770"/>
    <w:rsid w:val="004A5118"/>
    <w:rsid w:val="004F55E8"/>
    <w:rsid w:val="005029B8"/>
    <w:rsid w:val="005B25AB"/>
    <w:rsid w:val="005B307E"/>
    <w:rsid w:val="005C4BE5"/>
    <w:rsid w:val="005E760F"/>
    <w:rsid w:val="00605FA9"/>
    <w:rsid w:val="00642CBE"/>
    <w:rsid w:val="006444DA"/>
    <w:rsid w:val="0064524D"/>
    <w:rsid w:val="0065789E"/>
    <w:rsid w:val="00660BA9"/>
    <w:rsid w:val="006A18D7"/>
    <w:rsid w:val="006B5A44"/>
    <w:rsid w:val="006B796C"/>
    <w:rsid w:val="006E0F0D"/>
    <w:rsid w:val="006E16D9"/>
    <w:rsid w:val="00705227"/>
    <w:rsid w:val="00724C44"/>
    <w:rsid w:val="00725050"/>
    <w:rsid w:val="00734E8E"/>
    <w:rsid w:val="007353CE"/>
    <w:rsid w:val="00740C33"/>
    <w:rsid w:val="00752469"/>
    <w:rsid w:val="00755786"/>
    <w:rsid w:val="007838E0"/>
    <w:rsid w:val="00795F4C"/>
    <w:rsid w:val="007A1D21"/>
    <w:rsid w:val="007B7351"/>
    <w:rsid w:val="007D2B06"/>
    <w:rsid w:val="007D7AB8"/>
    <w:rsid w:val="007D7E3F"/>
    <w:rsid w:val="007E1351"/>
    <w:rsid w:val="007F68EB"/>
    <w:rsid w:val="00807C6B"/>
    <w:rsid w:val="00821EFB"/>
    <w:rsid w:val="0082235D"/>
    <w:rsid w:val="00843708"/>
    <w:rsid w:val="00844577"/>
    <w:rsid w:val="00845E55"/>
    <w:rsid w:val="00860D7E"/>
    <w:rsid w:val="008730EB"/>
    <w:rsid w:val="00885071"/>
    <w:rsid w:val="00890924"/>
    <w:rsid w:val="008A0B75"/>
    <w:rsid w:val="008B15AE"/>
    <w:rsid w:val="008D4F01"/>
    <w:rsid w:val="008E6C6C"/>
    <w:rsid w:val="008F2AA3"/>
    <w:rsid w:val="008F2ADB"/>
    <w:rsid w:val="008F66B0"/>
    <w:rsid w:val="009356B4"/>
    <w:rsid w:val="0094017B"/>
    <w:rsid w:val="009629A8"/>
    <w:rsid w:val="009660B7"/>
    <w:rsid w:val="00967705"/>
    <w:rsid w:val="00976C3A"/>
    <w:rsid w:val="00986AD9"/>
    <w:rsid w:val="009879C9"/>
    <w:rsid w:val="009B1ACB"/>
    <w:rsid w:val="00A01F6E"/>
    <w:rsid w:val="00A14D9C"/>
    <w:rsid w:val="00A432E3"/>
    <w:rsid w:val="00A56499"/>
    <w:rsid w:val="00A660A6"/>
    <w:rsid w:val="00A66298"/>
    <w:rsid w:val="00A71397"/>
    <w:rsid w:val="00A829EB"/>
    <w:rsid w:val="00AD1D22"/>
    <w:rsid w:val="00B13A1F"/>
    <w:rsid w:val="00B35AEF"/>
    <w:rsid w:val="00B42593"/>
    <w:rsid w:val="00B610B2"/>
    <w:rsid w:val="00B90BF7"/>
    <w:rsid w:val="00BA12A0"/>
    <w:rsid w:val="00BB16FF"/>
    <w:rsid w:val="00BC09C9"/>
    <w:rsid w:val="00BC3770"/>
    <w:rsid w:val="00BD762A"/>
    <w:rsid w:val="00BE081C"/>
    <w:rsid w:val="00BF58DF"/>
    <w:rsid w:val="00C07502"/>
    <w:rsid w:val="00C32318"/>
    <w:rsid w:val="00C50AED"/>
    <w:rsid w:val="00C92557"/>
    <w:rsid w:val="00C94E8B"/>
    <w:rsid w:val="00CB08D7"/>
    <w:rsid w:val="00CB3056"/>
    <w:rsid w:val="00CB57B8"/>
    <w:rsid w:val="00CD70A6"/>
    <w:rsid w:val="00CF70E0"/>
    <w:rsid w:val="00D12270"/>
    <w:rsid w:val="00D20E7E"/>
    <w:rsid w:val="00D212CD"/>
    <w:rsid w:val="00D33C7D"/>
    <w:rsid w:val="00D34222"/>
    <w:rsid w:val="00D533BC"/>
    <w:rsid w:val="00D5530B"/>
    <w:rsid w:val="00D65761"/>
    <w:rsid w:val="00D704D5"/>
    <w:rsid w:val="00D845A1"/>
    <w:rsid w:val="00D93638"/>
    <w:rsid w:val="00DA36A9"/>
    <w:rsid w:val="00DA4C5E"/>
    <w:rsid w:val="00DA5C1B"/>
    <w:rsid w:val="00DA6570"/>
    <w:rsid w:val="00DE68E5"/>
    <w:rsid w:val="00E1318E"/>
    <w:rsid w:val="00E24619"/>
    <w:rsid w:val="00E42DCC"/>
    <w:rsid w:val="00E536F8"/>
    <w:rsid w:val="00E71B9F"/>
    <w:rsid w:val="00EB1DC1"/>
    <w:rsid w:val="00ED0465"/>
    <w:rsid w:val="00EE152B"/>
    <w:rsid w:val="00EF3D1B"/>
    <w:rsid w:val="00F125DB"/>
    <w:rsid w:val="00F22B89"/>
    <w:rsid w:val="00F75097"/>
    <w:rsid w:val="00F93A78"/>
    <w:rsid w:val="00FA0AED"/>
    <w:rsid w:val="00FC576A"/>
    <w:rsid w:val="00FC59E4"/>
    <w:rsid w:val="00FD6D43"/>
    <w:rsid w:val="00FE606A"/>
    <w:rsid w:val="00FF28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D4C"/>
    <w:rPr>
      <w:color w:val="0563C1" w:themeColor="hyperlink"/>
      <w:u w:val="single"/>
    </w:rPr>
  </w:style>
  <w:style w:type="paragraph" w:styleId="ListParagraph">
    <w:name w:val="List Paragraph"/>
    <w:basedOn w:val="Normal"/>
    <w:uiPriority w:val="34"/>
    <w:qFormat/>
    <w:rsid w:val="00BA12A0"/>
    <w:pPr>
      <w:ind w:left="720"/>
      <w:contextualSpacing/>
    </w:pPr>
  </w:style>
  <w:style w:type="paragraph" w:styleId="BalloonText">
    <w:name w:val="Balloon Text"/>
    <w:basedOn w:val="Normal"/>
    <w:link w:val="BalloonTextChar"/>
    <w:uiPriority w:val="99"/>
    <w:semiHidden/>
    <w:unhideWhenUsed/>
    <w:rsid w:val="00CB5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7B8"/>
    <w:rPr>
      <w:rFonts w:ascii="Segoe UI" w:hAnsi="Segoe UI" w:cs="Segoe UI"/>
      <w:sz w:val="18"/>
      <w:szCs w:val="18"/>
    </w:rPr>
  </w:style>
  <w:style w:type="character" w:styleId="FollowedHyperlink">
    <w:name w:val="FollowedHyperlink"/>
    <w:basedOn w:val="DefaultParagraphFont"/>
    <w:uiPriority w:val="99"/>
    <w:semiHidden/>
    <w:unhideWhenUsed/>
    <w:rsid w:val="000A6D7A"/>
    <w:rPr>
      <w:color w:val="954F72" w:themeColor="followedHyperlink"/>
      <w:u w:val="single"/>
    </w:rPr>
  </w:style>
  <w:style w:type="paragraph" w:customStyle="1" w:styleId="Default">
    <w:name w:val="Default"/>
    <w:basedOn w:val="Normal"/>
    <w:rsid w:val="005C4BE5"/>
    <w:pPr>
      <w:autoSpaceDE w:val="0"/>
      <w:autoSpaceDN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50056376">
      <w:bodyDiv w:val="1"/>
      <w:marLeft w:val="0"/>
      <w:marRight w:val="0"/>
      <w:marTop w:val="0"/>
      <w:marBottom w:val="0"/>
      <w:divBdr>
        <w:top w:val="none" w:sz="0" w:space="0" w:color="auto"/>
        <w:left w:val="none" w:sz="0" w:space="0" w:color="auto"/>
        <w:bottom w:val="none" w:sz="0" w:space="0" w:color="auto"/>
        <w:right w:val="none" w:sz="0" w:space="0" w:color="auto"/>
      </w:divBdr>
    </w:div>
    <w:div w:id="1722748197">
      <w:bodyDiv w:val="1"/>
      <w:marLeft w:val="0"/>
      <w:marRight w:val="0"/>
      <w:marTop w:val="0"/>
      <w:marBottom w:val="0"/>
      <w:divBdr>
        <w:top w:val="none" w:sz="0" w:space="0" w:color="auto"/>
        <w:left w:val="none" w:sz="0" w:space="0" w:color="auto"/>
        <w:bottom w:val="none" w:sz="0" w:space="0" w:color="auto"/>
        <w:right w:val="none" w:sz="0" w:space="0" w:color="auto"/>
      </w:divBdr>
    </w:div>
    <w:div w:id="1810827556">
      <w:bodyDiv w:val="1"/>
      <w:marLeft w:val="0"/>
      <w:marRight w:val="0"/>
      <w:marTop w:val="0"/>
      <w:marBottom w:val="0"/>
      <w:divBdr>
        <w:top w:val="none" w:sz="0" w:space="0" w:color="auto"/>
        <w:left w:val="none" w:sz="0" w:space="0" w:color="auto"/>
        <w:bottom w:val="none" w:sz="0" w:space="0" w:color="auto"/>
        <w:right w:val="none" w:sz="0" w:space="0" w:color="auto"/>
      </w:divBdr>
    </w:div>
    <w:div w:id="1935046184">
      <w:bodyDiv w:val="1"/>
      <w:marLeft w:val="0"/>
      <w:marRight w:val="0"/>
      <w:marTop w:val="0"/>
      <w:marBottom w:val="0"/>
      <w:divBdr>
        <w:top w:val="none" w:sz="0" w:space="0" w:color="auto"/>
        <w:left w:val="none" w:sz="0" w:space="0" w:color="auto"/>
        <w:bottom w:val="none" w:sz="0" w:space="0" w:color="auto"/>
        <w:right w:val="none" w:sz="0" w:space="0" w:color="auto"/>
      </w:divBdr>
    </w:div>
    <w:div w:id="1981498808">
      <w:bodyDiv w:val="1"/>
      <w:marLeft w:val="0"/>
      <w:marRight w:val="0"/>
      <w:marTop w:val="0"/>
      <w:marBottom w:val="0"/>
      <w:divBdr>
        <w:top w:val="none" w:sz="0" w:space="0" w:color="auto"/>
        <w:left w:val="none" w:sz="0" w:space="0" w:color="auto"/>
        <w:bottom w:val="none" w:sz="0" w:space="0" w:color="auto"/>
        <w:right w:val="none" w:sz="0" w:space="0" w:color="auto"/>
      </w:divBdr>
    </w:div>
    <w:div w:id="20126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F1039-574A-4D9C-B5E4-C2DAFEE6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3467</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23189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Wolfe</dc:creator>
  <cp:lastModifiedBy>John.Prince2</cp:lastModifiedBy>
  <cp:revision>3</cp:revision>
  <cp:lastPrinted>2017-01-22T19:36:00Z</cp:lastPrinted>
  <dcterms:created xsi:type="dcterms:W3CDTF">2017-02-06T17:12:00Z</dcterms:created>
  <dcterms:modified xsi:type="dcterms:W3CDTF">2017-02-07T22:42:00Z</dcterms:modified>
</cp:coreProperties>
</file>