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F1" w:rsidRPr="000F7FF1" w:rsidRDefault="000F7FF1" w:rsidP="000F7FF1">
      <w:pPr>
        <w:spacing w:before="0" w:after="0"/>
        <w:contextualSpacing/>
        <w:jc w:val="center"/>
        <w:rPr>
          <w:b/>
        </w:rPr>
      </w:pPr>
      <w:r w:rsidRPr="000F7FF1">
        <w:rPr>
          <w:b/>
        </w:rPr>
        <w:t xml:space="preserve">State Advisory Committee on Juvenile Justice </w:t>
      </w:r>
    </w:p>
    <w:p w:rsidR="000F7FF1" w:rsidRPr="000F7FF1" w:rsidRDefault="000F7FF1" w:rsidP="000F7FF1">
      <w:pPr>
        <w:spacing w:before="0" w:after="0"/>
        <w:contextualSpacing/>
        <w:jc w:val="center"/>
        <w:rPr>
          <w:b/>
        </w:rPr>
      </w:pPr>
      <w:r w:rsidRPr="000F7FF1">
        <w:rPr>
          <w:b/>
        </w:rPr>
        <w:t>and Delinquency Prevention (SACJJDP) Agenda</w:t>
      </w:r>
    </w:p>
    <w:p w:rsidR="000F7FF1" w:rsidRDefault="000F7FF1" w:rsidP="00597E40">
      <w:pPr>
        <w:spacing w:before="0" w:after="0"/>
        <w:jc w:val="center"/>
        <w:rPr>
          <w:rFonts w:eastAsia="Batang" w:cs="Arial"/>
          <w:smallCaps/>
          <w:szCs w:val="24"/>
        </w:rPr>
      </w:pPr>
    </w:p>
    <w:p w:rsidR="000F7FF1" w:rsidRDefault="000F7FF1" w:rsidP="000F7FF1">
      <w:pPr>
        <w:spacing w:before="0" w:after="0"/>
        <w:contextualSpacing/>
        <w:jc w:val="center"/>
      </w:pPr>
      <w:r>
        <w:t>November 12</w:t>
      </w:r>
      <w:r w:rsidRPr="0015186B">
        <w:t>, 201</w:t>
      </w:r>
      <w:r>
        <w:t>9</w:t>
      </w:r>
      <w:r w:rsidRPr="0015186B">
        <w:t xml:space="preserve"> </w:t>
      </w:r>
      <w:r>
        <w:t xml:space="preserve">| </w:t>
      </w:r>
      <w:r w:rsidRPr="0015186B">
        <w:t>10:00 a.m.</w:t>
      </w:r>
    </w:p>
    <w:p w:rsidR="000F7FF1" w:rsidRDefault="000F7FF1" w:rsidP="00597E40">
      <w:pPr>
        <w:spacing w:before="0" w:after="0"/>
        <w:jc w:val="center"/>
        <w:rPr>
          <w:rFonts w:eastAsia="Batang"/>
          <w:b/>
          <w:smallCaps/>
        </w:rPr>
      </w:pPr>
    </w:p>
    <w:p w:rsidR="000F7FF1" w:rsidRDefault="000F7FF1" w:rsidP="000F7FF1">
      <w:pPr>
        <w:spacing w:before="0" w:after="0"/>
        <w:contextualSpacing/>
        <w:jc w:val="center"/>
      </w:pPr>
      <w:r>
        <w:t>Teleconference Public Locations:</w:t>
      </w:r>
    </w:p>
    <w:p w:rsidR="000F7FF1" w:rsidRDefault="000F7FF1" w:rsidP="000F7FF1">
      <w:pPr>
        <w:spacing w:before="0" w:after="0"/>
        <w:contextualSpacing/>
      </w:pPr>
    </w:p>
    <w:p w:rsidR="000F7FF1" w:rsidRDefault="000F7FF1" w:rsidP="000F7FF1">
      <w:pPr>
        <w:spacing w:before="0" w:after="0"/>
        <w:contextualSpacing/>
      </w:pPr>
    </w:p>
    <w:p w:rsidR="000F7FF1" w:rsidRPr="00E87950" w:rsidRDefault="000F7FF1" w:rsidP="005312BB">
      <w:pPr>
        <w:spacing w:before="0" w:after="0"/>
        <w:ind w:right="-1440"/>
        <w:contextualSpacing/>
        <w:rPr>
          <w:rFonts w:eastAsia="Batang"/>
        </w:rPr>
      </w:pPr>
      <w:r>
        <w:t>BSCC Board Room</w:t>
      </w:r>
      <w:r w:rsidRPr="000F7FF1">
        <w:rPr>
          <w:rFonts w:eastAsia="Batang"/>
        </w:rPr>
        <w:t xml:space="preserve"> 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California State University, Los Angeles</w:t>
      </w:r>
    </w:p>
    <w:p w:rsidR="000F7FF1" w:rsidRDefault="000F7FF1" w:rsidP="005312BB">
      <w:pPr>
        <w:spacing w:before="0" w:after="0"/>
        <w:ind w:left="4320" w:hanging="4320"/>
        <w:contextualSpacing/>
        <w:rPr>
          <w:rFonts w:eastAsia="Batang"/>
        </w:rPr>
      </w:pPr>
      <w:r>
        <w:t>2590 Venture Oaks Way,</w:t>
      </w:r>
      <w:r>
        <w:rPr>
          <w:rFonts w:eastAsia="Batang"/>
        </w:rPr>
        <w:tab/>
      </w:r>
      <w:r w:rsidRPr="00E87950">
        <w:rPr>
          <w:rFonts w:eastAsia="Batang"/>
        </w:rPr>
        <w:t xml:space="preserve">Hertzberg Davis Forensic Science Center </w:t>
      </w:r>
    </w:p>
    <w:p w:rsidR="000F7FF1" w:rsidRPr="00E87950" w:rsidRDefault="000F7FF1" w:rsidP="005312BB">
      <w:pPr>
        <w:spacing w:before="0" w:after="0"/>
        <w:ind w:left="4320" w:hanging="4320"/>
        <w:contextualSpacing/>
        <w:rPr>
          <w:rFonts w:eastAsia="Batang"/>
        </w:rPr>
      </w:pPr>
      <w:r>
        <w:t>Suite 101</w:t>
      </w:r>
      <w:r w:rsidRPr="000F7FF1">
        <w:rPr>
          <w:rFonts w:eastAsia="Batang"/>
        </w:rPr>
        <w:t xml:space="preserve"> </w:t>
      </w:r>
      <w:r>
        <w:rPr>
          <w:rFonts w:eastAsia="Batang"/>
        </w:rPr>
        <w:tab/>
      </w:r>
      <w:r w:rsidRPr="00E87950">
        <w:rPr>
          <w:rFonts w:eastAsia="Batang"/>
        </w:rPr>
        <w:t>1800 Paseo Rancho Castilla, Room 259C</w:t>
      </w:r>
    </w:p>
    <w:p w:rsidR="000F7FF1" w:rsidRDefault="000F7FF1" w:rsidP="005312BB">
      <w:pPr>
        <w:spacing w:before="0" w:after="0"/>
        <w:contextualSpacing/>
        <w:rPr>
          <w:rFonts w:eastAsia="Batang"/>
        </w:rPr>
      </w:pPr>
      <w:r>
        <w:t>Sacramento, California 95833</w:t>
      </w:r>
      <w:r>
        <w:tab/>
      </w:r>
      <w:r>
        <w:tab/>
      </w:r>
      <w:r w:rsidRPr="00E87950">
        <w:rPr>
          <w:rFonts w:eastAsia="Batang"/>
        </w:rPr>
        <w:t>Los Angeles, CA 90032</w:t>
      </w:r>
    </w:p>
    <w:p w:rsidR="00597E40" w:rsidRDefault="00597E40" w:rsidP="000F7FF1">
      <w:pPr>
        <w:spacing w:before="0" w:after="0"/>
        <w:contextualSpacing/>
        <w:rPr>
          <w:rFonts w:eastAsia="Batang"/>
        </w:rPr>
      </w:pPr>
    </w:p>
    <w:p w:rsidR="000F7FF1" w:rsidRPr="00E87950" w:rsidRDefault="000F7FF1" w:rsidP="000F7FF1">
      <w:pPr>
        <w:spacing w:before="0" w:after="0"/>
        <w:ind w:right="-1440"/>
        <w:contextualSpacing/>
        <w:jc w:val="both"/>
        <w:rPr>
          <w:rFonts w:eastAsia="Batang"/>
        </w:rPr>
      </w:pPr>
      <w:bookmarkStart w:id="0" w:name="_Hlk23432379"/>
      <w:r w:rsidRPr="00E87950">
        <w:rPr>
          <w:rFonts w:eastAsia="Batang"/>
        </w:rPr>
        <w:t>La Familia Counseling Center, Inc.</w:t>
      </w:r>
      <w:r w:rsidR="00E065C8">
        <w:rPr>
          <w:rFonts w:eastAsia="Batang"/>
        </w:rPr>
        <w:tab/>
        <w:t xml:space="preserve">San </w:t>
      </w:r>
      <w:r w:rsidR="00BE4E2F">
        <w:rPr>
          <w:rFonts w:eastAsia="Batang"/>
        </w:rPr>
        <w:t>Bernardino</w:t>
      </w:r>
      <w:r w:rsidR="00E065C8">
        <w:rPr>
          <w:rFonts w:eastAsia="Batang"/>
        </w:rPr>
        <w:t xml:space="preserve"> County </w:t>
      </w:r>
      <w:r w:rsidR="00BE4E2F">
        <w:rPr>
          <w:rFonts w:eastAsia="Batang"/>
        </w:rPr>
        <w:t>Probation Department</w:t>
      </w:r>
    </w:p>
    <w:p w:rsidR="00267053" w:rsidRDefault="00267053" w:rsidP="000F7FF1">
      <w:pPr>
        <w:spacing w:before="0" w:after="0"/>
        <w:ind w:right="-1440"/>
        <w:contextualSpacing/>
        <w:jc w:val="both"/>
        <w:rPr>
          <w:rFonts w:eastAsia="Batang"/>
        </w:rPr>
      </w:pPr>
      <w:r w:rsidRPr="00267053">
        <w:rPr>
          <w:rFonts w:eastAsia="Batang"/>
        </w:rPr>
        <w:t>Maple Neighborhood Center</w:t>
      </w:r>
      <w:r>
        <w:rPr>
          <w:rFonts w:eastAsia="Batang"/>
        </w:rPr>
        <w:tab/>
      </w:r>
      <w:r>
        <w:rPr>
          <w:rFonts w:eastAsia="Batang"/>
        </w:rPr>
        <w:tab/>
      </w:r>
      <w:r w:rsidRPr="00BE4E2F">
        <w:rPr>
          <w:rFonts w:eastAsia="Batang"/>
        </w:rPr>
        <w:t xml:space="preserve">175 </w:t>
      </w:r>
      <w:r>
        <w:rPr>
          <w:rFonts w:eastAsia="Batang"/>
        </w:rPr>
        <w:t>W</w:t>
      </w:r>
      <w:r w:rsidRPr="00BE4E2F">
        <w:rPr>
          <w:rFonts w:eastAsia="Batang"/>
        </w:rPr>
        <w:t xml:space="preserve">est 5th </w:t>
      </w:r>
      <w:r>
        <w:rPr>
          <w:rFonts w:eastAsia="Batang"/>
        </w:rPr>
        <w:t>S</w:t>
      </w:r>
      <w:r w:rsidRPr="00BE4E2F">
        <w:rPr>
          <w:rFonts w:eastAsia="Batang"/>
        </w:rPr>
        <w:t>treet</w:t>
      </w:r>
      <w:r>
        <w:rPr>
          <w:rFonts w:eastAsia="Batang"/>
        </w:rPr>
        <w:t>,</w:t>
      </w:r>
      <w:r w:rsidRPr="00BE4E2F">
        <w:rPr>
          <w:rFonts w:eastAsia="Batang"/>
        </w:rPr>
        <w:t xml:space="preserve"> 4th floor</w:t>
      </w:r>
    </w:p>
    <w:p w:rsidR="00D029BA" w:rsidRDefault="00F028B8" w:rsidP="000F7FF1">
      <w:pPr>
        <w:spacing w:before="0" w:after="0"/>
        <w:ind w:right="-1440"/>
        <w:contextualSpacing/>
        <w:jc w:val="both"/>
        <w:rPr>
          <w:rFonts w:eastAsia="Batang"/>
        </w:rPr>
      </w:pPr>
      <w:r>
        <w:rPr>
          <w:rFonts w:eastAsia="Batang"/>
        </w:rPr>
        <w:t>3</w:t>
      </w:r>
      <w:r w:rsidR="000F7FF1" w:rsidRPr="00E87950">
        <w:rPr>
          <w:rFonts w:eastAsia="Batang"/>
        </w:rPr>
        <w:t>3</w:t>
      </w:r>
      <w:r>
        <w:rPr>
          <w:rFonts w:eastAsia="Batang"/>
        </w:rPr>
        <w:t>01</w:t>
      </w:r>
      <w:r w:rsidR="000F7FF1" w:rsidRPr="00E87950">
        <w:rPr>
          <w:rFonts w:eastAsia="Batang"/>
        </w:rPr>
        <w:t xml:space="preserve"> 3</w:t>
      </w:r>
      <w:r>
        <w:rPr>
          <w:rFonts w:eastAsia="Batang"/>
        </w:rPr>
        <w:t>7</w:t>
      </w:r>
      <w:r w:rsidR="000F7FF1" w:rsidRPr="00E87950">
        <w:rPr>
          <w:rFonts w:eastAsia="Batang"/>
        </w:rPr>
        <w:t xml:space="preserve">th </w:t>
      </w:r>
      <w:r>
        <w:rPr>
          <w:rFonts w:eastAsia="Batang"/>
        </w:rPr>
        <w:t>Av</w:t>
      </w:r>
      <w:r w:rsidR="00267053">
        <w:rPr>
          <w:rFonts w:eastAsia="Batang"/>
        </w:rPr>
        <w:t>enue</w:t>
      </w:r>
      <w:r w:rsidR="00D029BA">
        <w:rPr>
          <w:rFonts w:eastAsia="Batang"/>
        </w:rPr>
        <w:t>,</w:t>
      </w:r>
      <w:r w:rsidR="00BE4E2F">
        <w:rPr>
          <w:rFonts w:eastAsia="Batang"/>
        </w:rPr>
        <w:tab/>
      </w:r>
      <w:r w:rsidR="00BE4E2F">
        <w:rPr>
          <w:rFonts w:eastAsia="Batang"/>
        </w:rPr>
        <w:tab/>
      </w:r>
      <w:r w:rsidR="00BE4E2F">
        <w:rPr>
          <w:rFonts w:eastAsia="Batang"/>
        </w:rPr>
        <w:tab/>
      </w:r>
      <w:r w:rsidR="00BE4E2F">
        <w:rPr>
          <w:rFonts w:eastAsia="Batang"/>
        </w:rPr>
        <w:tab/>
      </w:r>
      <w:r w:rsidR="00BE4E2F" w:rsidRPr="00BE4E2F">
        <w:rPr>
          <w:rFonts w:eastAsia="Batang"/>
        </w:rPr>
        <w:t xml:space="preserve"> </w:t>
      </w:r>
      <w:r w:rsidR="00267053" w:rsidRPr="00BE4E2F">
        <w:rPr>
          <w:rFonts w:eastAsia="Batang"/>
        </w:rPr>
        <w:t>San Bernardino</w:t>
      </w:r>
      <w:r w:rsidR="00267053">
        <w:rPr>
          <w:rFonts w:eastAsia="Batang"/>
        </w:rPr>
        <w:t>,</w:t>
      </w:r>
      <w:r w:rsidR="00267053" w:rsidRPr="00BE4E2F">
        <w:rPr>
          <w:rFonts w:eastAsia="Batang"/>
        </w:rPr>
        <w:t xml:space="preserve"> CA 92415</w:t>
      </w:r>
    </w:p>
    <w:p w:rsidR="000F7FF1" w:rsidRDefault="000F7FF1" w:rsidP="000F7FF1">
      <w:pPr>
        <w:spacing w:before="0" w:after="0"/>
        <w:ind w:right="-1440"/>
        <w:contextualSpacing/>
        <w:jc w:val="both"/>
        <w:rPr>
          <w:rFonts w:eastAsia="Batang"/>
        </w:rPr>
      </w:pPr>
      <w:r w:rsidRPr="00E87950">
        <w:rPr>
          <w:rFonts w:eastAsia="Batang"/>
        </w:rPr>
        <w:t>Sacramento, CA  9582</w:t>
      </w:r>
      <w:r w:rsidR="00267053">
        <w:rPr>
          <w:rFonts w:eastAsia="Batang"/>
        </w:rPr>
        <w:t>4</w:t>
      </w:r>
      <w:bookmarkEnd w:id="0"/>
      <w:r w:rsidR="00BE4E2F">
        <w:rPr>
          <w:rFonts w:eastAsia="Batang"/>
        </w:rPr>
        <w:tab/>
      </w:r>
      <w:r w:rsidR="00BE4E2F">
        <w:rPr>
          <w:rFonts w:eastAsia="Batang"/>
        </w:rPr>
        <w:tab/>
      </w:r>
      <w:r w:rsidR="00BE4E2F">
        <w:rPr>
          <w:rFonts w:eastAsia="Batang"/>
        </w:rPr>
        <w:tab/>
      </w:r>
    </w:p>
    <w:p w:rsidR="001D5E91" w:rsidRDefault="001D5E91" w:rsidP="000F7FF1">
      <w:pPr>
        <w:spacing w:before="0" w:after="0"/>
        <w:ind w:right="-1440"/>
        <w:contextualSpacing/>
        <w:jc w:val="both"/>
        <w:rPr>
          <w:rFonts w:eastAsia="Batang"/>
        </w:rPr>
      </w:pPr>
    </w:p>
    <w:p w:rsidR="001D5E91" w:rsidRPr="001D5E91" w:rsidRDefault="001D5E91" w:rsidP="001D5E91">
      <w:pPr>
        <w:spacing w:before="0" w:after="0"/>
        <w:ind w:right="-1440"/>
        <w:contextualSpacing/>
        <w:jc w:val="both"/>
        <w:rPr>
          <w:rFonts w:eastAsia="Batang"/>
        </w:rPr>
      </w:pPr>
      <w:r w:rsidRPr="001D5E91">
        <w:rPr>
          <w:rFonts w:eastAsia="Batang"/>
        </w:rPr>
        <w:t>4125 Concord Boulevard</w:t>
      </w:r>
    </w:p>
    <w:p w:rsidR="001D5E91" w:rsidRDefault="001D5E91" w:rsidP="001D5E91">
      <w:pPr>
        <w:spacing w:before="0" w:after="0"/>
        <w:ind w:right="-1440"/>
        <w:contextualSpacing/>
        <w:jc w:val="both"/>
        <w:rPr>
          <w:rFonts w:eastAsia="Batang"/>
        </w:rPr>
      </w:pPr>
      <w:r w:rsidRPr="001D5E91">
        <w:rPr>
          <w:rFonts w:eastAsia="Batang"/>
        </w:rPr>
        <w:t>Concord, CA 94519</w:t>
      </w:r>
    </w:p>
    <w:p w:rsidR="000F7FF1" w:rsidRDefault="000F7FF1" w:rsidP="000F7FF1">
      <w:pPr>
        <w:spacing w:before="0" w:after="0"/>
        <w:contextualSpacing/>
        <w:rPr>
          <w:rFonts w:eastAsia="Batang"/>
        </w:rPr>
      </w:pPr>
    </w:p>
    <w:p w:rsidR="001D5E91" w:rsidRDefault="001D5E91" w:rsidP="000F7FF1">
      <w:pPr>
        <w:spacing w:before="0" w:after="0"/>
        <w:contextualSpacing/>
        <w:rPr>
          <w:rFonts w:eastAsia="Batang"/>
        </w:rPr>
      </w:pPr>
    </w:p>
    <w:p w:rsidR="00D029BA" w:rsidRDefault="00D029BA" w:rsidP="00D029BA">
      <w:pPr>
        <w:pStyle w:val="ListParagraph"/>
        <w:numPr>
          <w:ilvl w:val="0"/>
          <w:numId w:val="2"/>
        </w:numPr>
        <w:spacing w:before="0" w:after="0"/>
        <w:rPr>
          <w:rFonts w:eastAsia="Batang"/>
          <w:b/>
        </w:rPr>
      </w:pPr>
      <w:r w:rsidRPr="00D029BA">
        <w:rPr>
          <w:rFonts w:eastAsia="Batang"/>
          <w:b/>
        </w:rPr>
        <w:t xml:space="preserve">Meeting </w:t>
      </w:r>
      <w:r>
        <w:rPr>
          <w:rFonts w:eastAsia="Batang"/>
          <w:b/>
        </w:rPr>
        <w:t>Called t</w:t>
      </w:r>
      <w:r w:rsidRPr="00D029BA">
        <w:rPr>
          <w:rFonts w:eastAsia="Batang"/>
          <w:b/>
        </w:rPr>
        <w:t>o Order</w:t>
      </w:r>
    </w:p>
    <w:p w:rsidR="00D029BA" w:rsidRPr="00D029BA" w:rsidRDefault="00D029BA" w:rsidP="00D029BA">
      <w:pPr>
        <w:pStyle w:val="ListParagraph"/>
        <w:spacing w:before="0" w:after="0"/>
        <w:rPr>
          <w:rFonts w:eastAsia="Batang"/>
        </w:rPr>
      </w:pPr>
      <w:r>
        <w:rPr>
          <w:rFonts w:eastAsia="Batang"/>
        </w:rPr>
        <w:t>Roll Call</w:t>
      </w:r>
    </w:p>
    <w:p w:rsidR="00D029BA" w:rsidRDefault="00D029BA" w:rsidP="00D029BA">
      <w:pPr>
        <w:pStyle w:val="ListParagraph"/>
        <w:spacing w:before="0" w:after="0"/>
        <w:rPr>
          <w:rFonts w:eastAsia="Batang"/>
          <w:b/>
        </w:rPr>
      </w:pPr>
    </w:p>
    <w:p w:rsidR="00D029BA" w:rsidRDefault="00D029BA" w:rsidP="00D029BA">
      <w:pPr>
        <w:pStyle w:val="ListParagraph"/>
        <w:numPr>
          <w:ilvl w:val="0"/>
          <w:numId w:val="2"/>
        </w:numPr>
        <w:spacing w:before="0" w:after="0"/>
        <w:rPr>
          <w:rFonts w:eastAsia="Batang"/>
          <w:b/>
        </w:rPr>
      </w:pPr>
      <w:r>
        <w:rPr>
          <w:rFonts w:eastAsia="Batang"/>
          <w:b/>
        </w:rPr>
        <w:t>Agenda Items</w:t>
      </w:r>
      <w:bookmarkStart w:id="1" w:name="_Hlk20922278"/>
    </w:p>
    <w:p w:rsidR="00D029BA" w:rsidRPr="00D029BA" w:rsidRDefault="00597E40" w:rsidP="00D029BA">
      <w:pPr>
        <w:pStyle w:val="ListParagraph"/>
        <w:numPr>
          <w:ilvl w:val="1"/>
          <w:numId w:val="2"/>
        </w:numPr>
        <w:spacing w:before="0" w:after="0"/>
        <w:rPr>
          <w:rFonts w:eastAsia="Batang"/>
          <w:b/>
        </w:rPr>
      </w:pPr>
      <w:r w:rsidRPr="0015186B">
        <w:t>Approval of the minutes from the SACJJDP Meeting on</w:t>
      </w:r>
      <w:r>
        <w:t xml:space="preserve"> June 12, 2019</w:t>
      </w:r>
    </w:p>
    <w:p w:rsidR="00D029BA" w:rsidRPr="00DB45AD" w:rsidRDefault="00D029BA" w:rsidP="00D029BA">
      <w:pPr>
        <w:pStyle w:val="ListParagraph"/>
        <w:numPr>
          <w:ilvl w:val="1"/>
          <w:numId w:val="2"/>
        </w:numPr>
        <w:spacing w:before="0" w:after="0"/>
        <w:rPr>
          <w:rFonts w:eastAsia="Batang"/>
          <w:b/>
        </w:rPr>
      </w:pPr>
      <w:r w:rsidRPr="00D029BA">
        <w:rPr>
          <w:rFonts w:eastAsia="Batang"/>
        </w:rPr>
        <w:t>Approval of Title II Grant Program Funding Recommendations</w:t>
      </w:r>
    </w:p>
    <w:p w:rsidR="00DB45AD" w:rsidRPr="00CB1D2E" w:rsidRDefault="00DB45AD" w:rsidP="00DB45AD">
      <w:pPr>
        <w:pStyle w:val="ListParagraph"/>
        <w:numPr>
          <w:ilvl w:val="2"/>
          <w:numId w:val="2"/>
        </w:numPr>
        <w:spacing w:before="0" w:after="0"/>
        <w:rPr>
          <w:rFonts w:eastAsia="Batang"/>
          <w:b/>
        </w:rPr>
      </w:pPr>
      <w:bookmarkStart w:id="2" w:name="_GoBack"/>
      <w:r w:rsidRPr="00D029BA">
        <w:rPr>
          <w:rFonts w:eastAsia="Batang"/>
        </w:rPr>
        <w:t>Title II</w:t>
      </w:r>
      <w:r>
        <w:rPr>
          <w:rFonts w:eastAsia="Batang"/>
        </w:rPr>
        <w:t xml:space="preserve"> </w:t>
      </w:r>
      <w:r w:rsidR="00BE4E2F" w:rsidRPr="00D029BA">
        <w:rPr>
          <w:rFonts w:eastAsia="Batang"/>
        </w:rPr>
        <w:t>Grant</w:t>
      </w:r>
      <w:r w:rsidR="00CB1D2E">
        <w:rPr>
          <w:rFonts w:eastAsia="Batang"/>
        </w:rPr>
        <w:t>s</w:t>
      </w:r>
    </w:p>
    <w:p w:rsidR="00CB1D2E" w:rsidRPr="00CB1D2E" w:rsidRDefault="00CB1D2E" w:rsidP="00CB1D2E">
      <w:pPr>
        <w:pStyle w:val="ListParagraph"/>
        <w:numPr>
          <w:ilvl w:val="2"/>
          <w:numId w:val="2"/>
        </w:numPr>
        <w:spacing w:before="0" w:after="0"/>
        <w:rPr>
          <w:rFonts w:eastAsia="Batang"/>
          <w:b/>
        </w:rPr>
      </w:pPr>
      <w:r w:rsidRPr="00D029BA">
        <w:rPr>
          <w:rFonts w:eastAsia="Batang"/>
        </w:rPr>
        <w:t>Title II</w:t>
      </w:r>
      <w:r>
        <w:rPr>
          <w:rFonts w:eastAsia="Batang"/>
        </w:rPr>
        <w:t xml:space="preserve"> Tribal </w:t>
      </w:r>
      <w:r w:rsidRPr="00D029BA">
        <w:rPr>
          <w:rFonts w:eastAsia="Batang"/>
        </w:rPr>
        <w:t>Grant</w:t>
      </w:r>
      <w:r>
        <w:rPr>
          <w:rFonts w:eastAsia="Batang"/>
        </w:rPr>
        <w:t>s</w:t>
      </w:r>
      <w:r w:rsidRPr="00D029BA">
        <w:rPr>
          <w:rFonts w:eastAsia="Batang"/>
        </w:rPr>
        <w:t xml:space="preserve"> </w:t>
      </w:r>
    </w:p>
    <w:bookmarkEnd w:id="2"/>
    <w:p w:rsidR="00D029BA" w:rsidRPr="00D029BA" w:rsidRDefault="00597E40" w:rsidP="00D029BA">
      <w:pPr>
        <w:pStyle w:val="ListParagraph"/>
        <w:numPr>
          <w:ilvl w:val="1"/>
          <w:numId w:val="2"/>
        </w:numPr>
        <w:spacing w:before="0" w:after="0"/>
        <w:rPr>
          <w:rFonts w:eastAsia="Batang"/>
          <w:b/>
        </w:rPr>
      </w:pPr>
      <w:r>
        <w:t>Approval of SACJJDP Compliance Monitoring Annual Legislative Report</w:t>
      </w:r>
    </w:p>
    <w:p w:rsidR="00D029BA" w:rsidRPr="00D029BA" w:rsidRDefault="00597E40" w:rsidP="00D029BA">
      <w:pPr>
        <w:pStyle w:val="ListParagraph"/>
        <w:numPr>
          <w:ilvl w:val="1"/>
          <w:numId w:val="2"/>
        </w:numPr>
        <w:spacing w:before="0" w:after="0"/>
        <w:rPr>
          <w:rFonts w:eastAsia="Batang"/>
          <w:b/>
        </w:rPr>
      </w:pPr>
      <w:r w:rsidRPr="00D029BA">
        <w:rPr>
          <w:rFonts w:eastAsia="Batang"/>
        </w:rPr>
        <w:t>Approval of R.E.D. Changes</w:t>
      </w:r>
    </w:p>
    <w:p w:rsidR="00D029BA" w:rsidRPr="00D029BA" w:rsidRDefault="00597E40" w:rsidP="00D029BA">
      <w:pPr>
        <w:pStyle w:val="ListParagraph"/>
        <w:numPr>
          <w:ilvl w:val="1"/>
          <w:numId w:val="2"/>
        </w:numPr>
        <w:spacing w:before="0" w:after="0"/>
        <w:rPr>
          <w:rFonts w:eastAsia="Batang"/>
          <w:b/>
        </w:rPr>
      </w:pPr>
      <w:r w:rsidRPr="00D029BA">
        <w:rPr>
          <w:rFonts w:eastAsia="Batang"/>
        </w:rPr>
        <w:t>Public Comment</w:t>
      </w:r>
    </w:p>
    <w:p w:rsidR="00597E40" w:rsidRPr="00D029BA" w:rsidRDefault="00597E40" w:rsidP="00D029BA">
      <w:pPr>
        <w:pStyle w:val="ListParagraph"/>
        <w:numPr>
          <w:ilvl w:val="1"/>
          <w:numId w:val="2"/>
        </w:numPr>
        <w:spacing w:before="0" w:after="0"/>
        <w:rPr>
          <w:rFonts w:eastAsia="Batang"/>
          <w:b/>
        </w:rPr>
      </w:pPr>
      <w:r w:rsidRPr="00D029BA">
        <w:rPr>
          <w:rFonts w:eastAsia="Batang"/>
        </w:rPr>
        <w:t>Adjourn</w:t>
      </w:r>
      <w:bookmarkEnd w:id="1"/>
    </w:p>
    <w:p w:rsidR="00597E40" w:rsidRDefault="00597E40" w:rsidP="00597E40">
      <w:pPr>
        <w:spacing w:before="0" w:after="0"/>
        <w:ind w:right="-1440"/>
        <w:jc w:val="both"/>
        <w:rPr>
          <w:rFonts w:eastAsia="Batang"/>
          <w:b/>
        </w:rPr>
      </w:pPr>
    </w:p>
    <w:p w:rsidR="00267053" w:rsidRDefault="00267053" w:rsidP="00597E40">
      <w:pPr>
        <w:spacing w:before="0" w:after="0"/>
        <w:ind w:right="-1440"/>
        <w:jc w:val="both"/>
        <w:rPr>
          <w:rFonts w:eastAsia="Batang"/>
          <w:b/>
        </w:rPr>
      </w:pPr>
    </w:p>
    <w:p w:rsidR="00597E40" w:rsidRDefault="00597E40" w:rsidP="00597E40">
      <w:pPr>
        <w:spacing w:before="0" w:after="0"/>
        <w:ind w:right="-1440"/>
        <w:jc w:val="both"/>
        <w:rPr>
          <w:rFonts w:eastAsia="Batang"/>
          <w:b/>
        </w:rPr>
      </w:pPr>
      <w:r w:rsidRPr="0015186B">
        <w:rPr>
          <w:rFonts w:eastAsia="Batang"/>
          <w:b/>
        </w:rPr>
        <w:t>Note: Agenda items may be taken out of order</w:t>
      </w:r>
    </w:p>
    <w:p w:rsidR="00597E40" w:rsidRDefault="00597E40" w:rsidP="00597E40">
      <w:pPr>
        <w:spacing w:before="0" w:after="0"/>
        <w:ind w:right="-1440"/>
        <w:jc w:val="both"/>
        <w:rPr>
          <w:rFonts w:eastAsia="Batang"/>
        </w:rPr>
      </w:pPr>
    </w:p>
    <w:p w:rsidR="00597E40" w:rsidRPr="00D029BA" w:rsidRDefault="00D029BA" w:rsidP="00597E40">
      <w:pPr>
        <w:spacing w:before="0" w:after="0"/>
        <w:ind w:left="720" w:right="-1440"/>
        <w:contextualSpacing/>
        <w:jc w:val="both"/>
        <w:rPr>
          <w:rFonts w:eastAsia="Batang"/>
        </w:rPr>
      </w:pPr>
      <w:r w:rsidRPr="00D029BA"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759A4" wp14:editId="4406CF62">
                <wp:simplePos x="0" y="0"/>
                <wp:positionH relativeFrom="margin">
                  <wp:align>right</wp:align>
                </wp:positionH>
                <wp:positionV relativeFrom="paragraph">
                  <wp:posOffset>83819</wp:posOffset>
                </wp:positionV>
                <wp:extent cx="5953760" cy="17145"/>
                <wp:effectExtent l="0" t="0" r="27940" b="209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1714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D1F0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7.6pt,6.6pt" to="886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34B98" w:rsidRDefault="00D029BA" w:rsidP="005312BB">
      <w:pPr>
        <w:spacing w:before="0" w:after="0"/>
        <w:jc w:val="both"/>
        <w:rPr>
          <w:rStyle w:val="Strong"/>
          <w:b w:val="0"/>
        </w:rPr>
      </w:pPr>
      <w:r w:rsidRPr="00D029BA">
        <w:rPr>
          <w:rStyle w:val="Strong"/>
          <w:b w:val="0"/>
        </w:rPr>
        <w:t>Please contact Field Representative Timothy Polasik at (916) 621-2853 for additional information about this</w:t>
      </w:r>
      <w:r>
        <w:rPr>
          <w:rStyle w:val="Strong"/>
          <w:b w:val="0"/>
        </w:rPr>
        <w:t xml:space="preserve"> </w:t>
      </w:r>
      <w:r w:rsidRPr="00D029BA">
        <w:rPr>
          <w:rStyle w:val="Strong"/>
          <w:b w:val="0"/>
        </w:rPr>
        <w:t>notice, to submit written material regarding an agenda item or to request special accommodations for persons</w:t>
      </w:r>
      <w:r>
        <w:rPr>
          <w:rStyle w:val="Strong"/>
          <w:b w:val="0"/>
        </w:rPr>
        <w:t xml:space="preserve"> </w:t>
      </w:r>
      <w:r w:rsidRPr="00D029BA">
        <w:rPr>
          <w:rStyle w:val="Strong"/>
          <w:b w:val="0"/>
        </w:rPr>
        <w:t>with disabilities. This agenda and additional information about the Board of State &amp; Community Corrections</w:t>
      </w:r>
      <w:r w:rsidR="005312BB">
        <w:rPr>
          <w:rStyle w:val="Strong"/>
          <w:b w:val="0"/>
        </w:rPr>
        <w:t xml:space="preserve"> </w:t>
      </w:r>
      <w:r w:rsidRPr="00D029BA">
        <w:rPr>
          <w:rStyle w:val="Strong"/>
          <w:b w:val="0"/>
        </w:rPr>
        <w:t xml:space="preserve">can be found on our website at </w:t>
      </w:r>
      <w:hyperlink r:id="rId8" w:history="1">
        <w:r w:rsidRPr="002B1293">
          <w:rPr>
            <w:rStyle w:val="Hyperlink"/>
          </w:rPr>
          <w:t>www.bscc.ca.gov</w:t>
        </w:r>
      </w:hyperlink>
      <w:r>
        <w:rPr>
          <w:rStyle w:val="Strong"/>
          <w:b w:val="0"/>
        </w:rPr>
        <w:t>.</w:t>
      </w:r>
    </w:p>
    <w:p w:rsidR="00D029BA" w:rsidRDefault="00D029BA" w:rsidP="00D029BA">
      <w:pPr>
        <w:spacing w:before="0" w:after="0"/>
      </w:pPr>
    </w:p>
    <w:sectPr w:rsidR="00D029BA" w:rsidSect="00B32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576" w:left="144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0B" w:rsidRDefault="000B700B">
      <w:pPr>
        <w:spacing w:before="0" w:after="0"/>
      </w:pPr>
      <w:r>
        <w:separator/>
      </w:r>
    </w:p>
  </w:endnote>
  <w:endnote w:type="continuationSeparator" w:id="0">
    <w:p w:rsidR="000B700B" w:rsidRDefault="000B70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7C7" w:rsidRDefault="000B7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7C7" w:rsidRDefault="000B7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7C7" w:rsidRDefault="000B7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0B" w:rsidRDefault="000B700B">
      <w:pPr>
        <w:spacing w:before="0" w:after="0"/>
      </w:pPr>
      <w:r>
        <w:separator/>
      </w:r>
    </w:p>
  </w:footnote>
  <w:footnote w:type="continuationSeparator" w:id="0">
    <w:p w:rsidR="000B700B" w:rsidRDefault="000B70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7C7" w:rsidRDefault="000B7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7C7" w:rsidRDefault="000B7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7E7" w:rsidRPr="005E5F41" w:rsidRDefault="007E1865" w:rsidP="00BF6254">
    <w:pPr>
      <w:pStyle w:val="Header"/>
      <w:jc w:val="center"/>
      <w:rPr>
        <w:b/>
        <w:sz w:val="28"/>
      </w:rPr>
    </w:pPr>
    <w:r w:rsidRPr="005E5F41">
      <w:rPr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146A6623" wp14:editId="50DD06C9">
          <wp:simplePos x="0" y="0"/>
          <wp:positionH relativeFrom="page">
            <wp:align>center</wp:align>
          </wp:positionH>
          <wp:positionV relativeFrom="page">
            <wp:posOffset>274320</wp:posOffset>
          </wp:positionV>
          <wp:extent cx="7086600" cy="1115568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ly.pile\AppData\Local\Microsoft\Windows\Temporary Internet Files\Content.Word\New Picture (3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115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0BB6"/>
    <w:multiLevelType w:val="hybridMultilevel"/>
    <w:tmpl w:val="931C17A0"/>
    <w:lvl w:ilvl="0" w:tplc="F15AA1D4">
      <w:start w:val="1"/>
      <w:numFmt w:val="upperLetter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 w:tplc="86B685C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77559"/>
    <w:multiLevelType w:val="hybridMultilevel"/>
    <w:tmpl w:val="742A07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DE3980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AE0A3694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40"/>
    <w:rsid w:val="000B700B"/>
    <w:rsid w:val="000F7FF1"/>
    <w:rsid w:val="001D5E91"/>
    <w:rsid w:val="00267053"/>
    <w:rsid w:val="005312BB"/>
    <w:rsid w:val="00597E40"/>
    <w:rsid w:val="00602331"/>
    <w:rsid w:val="007E1865"/>
    <w:rsid w:val="00BE4E2F"/>
    <w:rsid w:val="00CB1D2E"/>
    <w:rsid w:val="00D029BA"/>
    <w:rsid w:val="00D34B98"/>
    <w:rsid w:val="00DB45AD"/>
    <w:rsid w:val="00E065C8"/>
    <w:rsid w:val="00F0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9B9C"/>
  <w15:chartTrackingRefBased/>
  <w15:docId w15:val="{3BE2BD43-D0E3-4C4D-ABCD-A7995BB9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E40"/>
    <w:pPr>
      <w:spacing w:before="120"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E4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97E4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97E4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97E4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97E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E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7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c.c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9247-DB26-4A5B-A254-87C826BA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State and Community Corrections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Goodridge, Ricardo@BSCC</dc:creator>
  <cp:keywords/>
  <dc:description/>
  <cp:lastModifiedBy>Goodridge, Ricardo@BSCC</cp:lastModifiedBy>
  <cp:revision>2</cp:revision>
  <cp:lastPrinted>2019-10-31T18:59:00Z</cp:lastPrinted>
  <dcterms:created xsi:type="dcterms:W3CDTF">2019-11-01T20:36:00Z</dcterms:created>
  <dcterms:modified xsi:type="dcterms:W3CDTF">2019-11-01T20:36:00Z</dcterms:modified>
</cp:coreProperties>
</file>