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8A2F7" w14:textId="76FC20D6" w:rsidR="009A2543" w:rsidRPr="00D51FE2" w:rsidRDefault="009A2543" w:rsidP="009A2543">
      <w:pPr>
        <w:tabs>
          <w:tab w:val="left" w:pos="7470"/>
        </w:tabs>
        <w:spacing w:before="0" w:after="0"/>
        <w:ind w:right="-180"/>
        <w:jc w:val="center"/>
        <w:rPr>
          <w:rFonts w:cs="Arial"/>
          <w:b/>
          <w:szCs w:val="24"/>
        </w:rPr>
      </w:pPr>
      <w:r>
        <w:rPr>
          <w:rFonts w:cs="Arial"/>
          <w:b/>
          <w:szCs w:val="24"/>
        </w:rPr>
        <w:t>Proposition 64 Public Health &amp; Safety (Prop 64 PH&amp;S) Grant Program</w:t>
      </w:r>
    </w:p>
    <w:p w14:paraId="0160AF42" w14:textId="77777777" w:rsidR="009A2543" w:rsidRPr="00D51FE2" w:rsidRDefault="009A2543" w:rsidP="009A2543">
      <w:pPr>
        <w:spacing w:before="0" w:after="0"/>
        <w:jc w:val="center"/>
        <w:rPr>
          <w:rFonts w:cs="Arial"/>
          <w:szCs w:val="24"/>
        </w:rPr>
      </w:pPr>
      <w:r w:rsidRPr="00D51FE2">
        <w:rPr>
          <w:rFonts w:cs="Arial"/>
          <w:b/>
          <w:szCs w:val="24"/>
        </w:rPr>
        <w:t>Executive Steering C</w:t>
      </w:r>
      <w:bookmarkStart w:id="0" w:name="_GoBack"/>
      <w:bookmarkEnd w:id="0"/>
      <w:r w:rsidRPr="00D51FE2">
        <w:rPr>
          <w:rFonts w:cs="Arial"/>
          <w:b/>
          <w:szCs w:val="24"/>
        </w:rPr>
        <w:t>ommittee (ESC)</w:t>
      </w:r>
    </w:p>
    <w:p w14:paraId="75301C10" w14:textId="77777777" w:rsidR="009A2543" w:rsidRPr="009369D0" w:rsidRDefault="009A2543" w:rsidP="009A2543">
      <w:pPr>
        <w:spacing w:before="0" w:after="0"/>
        <w:rPr>
          <w:rFonts w:cs="Arial"/>
          <w:sz w:val="18"/>
          <w:szCs w:val="18"/>
        </w:rPr>
      </w:pPr>
    </w:p>
    <w:p w14:paraId="51B18EA5" w14:textId="3A4C47C3" w:rsidR="009A2543" w:rsidRPr="00D51FE2" w:rsidRDefault="009A2543" w:rsidP="009A2543">
      <w:pPr>
        <w:spacing w:before="0" w:after="0"/>
        <w:jc w:val="center"/>
        <w:rPr>
          <w:rFonts w:cs="Arial"/>
          <w:szCs w:val="24"/>
        </w:rPr>
      </w:pPr>
      <w:r w:rsidRPr="00D51FE2">
        <w:rPr>
          <w:rFonts w:cs="Arial"/>
          <w:szCs w:val="24"/>
        </w:rPr>
        <w:t xml:space="preserve">Board of State and Community Corrections </w:t>
      </w:r>
      <w:r>
        <w:rPr>
          <w:rFonts w:cs="Arial"/>
          <w:szCs w:val="24"/>
        </w:rPr>
        <w:t>-</w:t>
      </w:r>
      <w:r w:rsidR="00827B80">
        <w:rPr>
          <w:rFonts w:cs="Arial"/>
          <w:szCs w:val="24"/>
        </w:rPr>
        <w:t xml:space="preserve"> </w:t>
      </w:r>
      <w:r>
        <w:rPr>
          <w:rFonts w:cs="Arial"/>
          <w:szCs w:val="24"/>
        </w:rPr>
        <w:t>Board</w:t>
      </w:r>
      <w:r w:rsidRPr="00D51FE2">
        <w:rPr>
          <w:rFonts w:cs="Arial"/>
          <w:szCs w:val="24"/>
        </w:rPr>
        <w:t xml:space="preserve"> Room</w:t>
      </w:r>
      <w:r>
        <w:rPr>
          <w:rFonts w:cs="Arial"/>
          <w:szCs w:val="24"/>
        </w:rPr>
        <w:t xml:space="preserve"> -1st floor</w:t>
      </w:r>
    </w:p>
    <w:p w14:paraId="23BA267C" w14:textId="77777777" w:rsidR="009A2543" w:rsidRPr="00D51FE2" w:rsidRDefault="009A2543" w:rsidP="009A2543">
      <w:pPr>
        <w:spacing w:before="0" w:after="0"/>
        <w:jc w:val="center"/>
        <w:rPr>
          <w:rFonts w:cs="Arial"/>
          <w:szCs w:val="24"/>
        </w:rPr>
      </w:pPr>
      <w:r w:rsidRPr="00D51FE2">
        <w:rPr>
          <w:rFonts w:cs="Arial"/>
          <w:szCs w:val="24"/>
        </w:rPr>
        <w:t>2590 Venture Oaks Way</w:t>
      </w:r>
    </w:p>
    <w:p w14:paraId="37633505" w14:textId="77777777" w:rsidR="009A2543" w:rsidRDefault="009A2543" w:rsidP="009A2543">
      <w:pPr>
        <w:spacing w:before="0" w:after="0"/>
        <w:jc w:val="center"/>
        <w:rPr>
          <w:rFonts w:cs="Arial"/>
          <w:szCs w:val="24"/>
        </w:rPr>
      </w:pPr>
      <w:r w:rsidRPr="00D51FE2">
        <w:rPr>
          <w:rFonts w:cs="Arial"/>
          <w:szCs w:val="24"/>
        </w:rPr>
        <w:t>Sacramento, CA 95</w:t>
      </w:r>
      <w:r>
        <w:rPr>
          <w:rFonts w:cs="Arial"/>
          <w:szCs w:val="24"/>
        </w:rPr>
        <w:t>8</w:t>
      </w:r>
      <w:r w:rsidRPr="00D51FE2">
        <w:rPr>
          <w:rFonts w:cs="Arial"/>
          <w:szCs w:val="24"/>
        </w:rPr>
        <w:t>33</w:t>
      </w:r>
    </w:p>
    <w:p w14:paraId="73F5CFB7" w14:textId="77777777" w:rsidR="009A2543" w:rsidRDefault="009A2543" w:rsidP="009A2543">
      <w:pPr>
        <w:spacing w:before="0" w:after="0"/>
        <w:jc w:val="center"/>
        <w:rPr>
          <w:rFonts w:cs="Arial"/>
          <w:szCs w:val="24"/>
        </w:rPr>
      </w:pPr>
    </w:p>
    <w:p w14:paraId="647D1FE1" w14:textId="77777777" w:rsidR="009A2543" w:rsidRDefault="009A2543" w:rsidP="009A2543">
      <w:pPr>
        <w:spacing w:before="0" w:after="0"/>
        <w:jc w:val="center"/>
        <w:rPr>
          <w:rFonts w:cs="Arial"/>
          <w:bCs/>
          <w:szCs w:val="24"/>
        </w:rPr>
      </w:pPr>
    </w:p>
    <w:p w14:paraId="2F3CF6D2" w14:textId="77777777" w:rsidR="009A2543" w:rsidRPr="00D51FE2" w:rsidRDefault="009A2543" w:rsidP="009A2543">
      <w:pPr>
        <w:spacing w:before="0" w:after="0"/>
        <w:rPr>
          <w:rFonts w:cs="Arial"/>
          <w:szCs w:val="24"/>
        </w:rPr>
      </w:pPr>
      <w:r w:rsidRPr="008E772F">
        <w:rPr>
          <w:rFonts w:cs="Arial"/>
          <w:noProof/>
          <w:szCs w:val="24"/>
          <w:highlight w:val="yellow"/>
        </w:rPr>
        <mc:AlternateContent>
          <mc:Choice Requires="wps">
            <w:drawing>
              <wp:anchor distT="4294967295" distB="4294967295" distL="114300" distR="114300" simplePos="0" relativeHeight="251659264" behindDoc="0" locked="0" layoutInCell="1" allowOverlap="1" wp14:anchorId="5BB4F5E9" wp14:editId="484ADE5C">
                <wp:simplePos x="0" y="0"/>
                <wp:positionH relativeFrom="column">
                  <wp:posOffset>-306705</wp:posOffset>
                </wp:positionH>
                <wp:positionV relativeFrom="paragraph">
                  <wp:posOffset>83184</wp:posOffset>
                </wp:positionV>
                <wp:extent cx="7038975" cy="0"/>
                <wp:effectExtent l="0" t="19050" r="285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B88B2"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5pt,6.55pt" to="530.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Cg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" strokeweight="4.5pt"/>
            </w:pict>
          </mc:Fallback>
        </mc:AlternateContent>
      </w:r>
    </w:p>
    <w:p w14:paraId="50D5A856" w14:textId="08ADDF33" w:rsidR="009A2543" w:rsidRPr="00D51FE2" w:rsidRDefault="009A2543" w:rsidP="009A2543">
      <w:pPr>
        <w:spacing w:before="0" w:after="0"/>
        <w:jc w:val="center"/>
        <w:rPr>
          <w:rFonts w:cs="Arial"/>
          <w:szCs w:val="24"/>
        </w:rPr>
      </w:pPr>
      <w:r>
        <w:rPr>
          <w:rFonts w:cs="Arial"/>
          <w:szCs w:val="24"/>
        </w:rPr>
        <w:t>Wednesday</w:t>
      </w:r>
      <w:r w:rsidRPr="00D51FE2">
        <w:rPr>
          <w:rFonts w:cs="Arial"/>
          <w:szCs w:val="24"/>
        </w:rPr>
        <w:t xml:space="preserve">, </w:t>
      </w:r>
      <w:r>
        <w:rPr>
          <w:rFonts w:cs="Arial"/>
          <w:szCs w:val="24"/>
        </w:rPr>
        <w:t>November 13</w:t>
      </w:r>
      <w:r w:rsidRPr="00D51FE2">
        <w:rPr>
          <w:rFonts w:cs="Arial"/>
          <w:szCs w:val="24"/>
        </w:rPr>
        <w:t>, 201</w:t>
      </w:r>
      <w:r>
        <w:rPr>
          <w:rFonts w:cs="Arial"/>
          <w:szCs w:val="24"/>
        </w:rPr>
        <w:t>9</w:t>
      </w:r>
    </w:p>
    <w:p w14:paraId="2FA7C11D" w14:textId="174D0976" w:rsidR="009A2543" w:rsidRPr="00D51FE2" w:rsidRDefault="009A2543" w:rsidP="009A2543">
      <w:pPr>
        <w:spacing w:before="0" w:after="0"/>
        <w:jc w:val="center"/>
        <w:rPr>
          <w:rFonts w:cs="Arial"/>
          <w:szCs w:val="24"/>
        </w:rPr>
      </w:pPr>
      <w:r>
        <w:rPr>
          <w:rFonts w:cs="Arial"/>
          <w:szCs w:val="24"/>
        </w:rPr>
        <w:t>9</w:t>
      </w:r>
      <w:r w:rsidRPr="00D51FE2">
        <w:rPr>
          <w:rFonts w:cs="Arial"/>
          <w:szCs w:val="24"/>
        </w:rPr>
        <w:t>:</w:t>
      </w:r>
      <w:r>
        <w:rPr>
          <w:rFonts w:cs="Arial"/>
          <w:szCs w:val="24"/>
        </w:rPr>
        <w:t>3</w:t>
      </w:r>
      <w:r w:rsidRPr="00D51FE2">
        <w:rPr>
          <w:rFonts w:cs="Arial"/>
          <w:szCs w:val="24"/>
        </w:rPr>
        <w:t>0 a.m.</w:t>
      </w:r>
    </w:p>
    <w:p w14:paraId="51A82F27" w14:textId="77777777" w:rsidR="009A2543" w:rsidRPr="00CB6B90" w:rsidRDefault="009A2543" w:rsidP="009A2543">
      <w:pPr>
        <w:spacing w:before="0" w:after="0"/>
        <w:jc w:val="center"/>
        <w:rPr>
          <w:rFonts w:cs="Arial"/>
          <w:sz w:val="18"/>
          <w:szCs w:val="18"/>
        </w:rPr>
      </w:pPr>
    </w:p>
    <w:tbl>
      <w:tblPr>
        <w:tblpPr w:leftFromText="180" w:rightFromText="180" w:vertAnchor="text" w:horzAnchor="margin" w:tblpY="45"/>
        <w:tblW w:w="12565" w:type="dxa"/>
        <w:tblLook w:val="04A0" w:firstRow="1" w:lastRow="0" w:firstColumn="1" w:lastColumn="0" w:noHBand="0" w:noVBand="1"/>
      </w:tblPr>
      <w:tblGrid>
        <w:gridCol w:w="12343"/>
        <w:gridCol w:w="222"/>
      </w:tblGrid>
      <w:tr w:rsidR="009A2543" w:rsidRPr="00B8577E" w14:paraId="4E6B1149" w14:textId="77777777" w:rsidTr="009A2543">
        <w:tc>
          <w:tcPr>
            <w:tcW w:w="12343" w:type="dxa"/>
          </w:tcPr>
          <w:p w14:paraId="3C25DF28" w14:textId="77777777" w:rsidR="009A2543" w:rsidRPr="00676149" w:rsidRDefault="009A2543" w:rsidP="004D12C3">
            <w:pPr>
              <w:spacing w:before="0" w:after="0"/>
              <w:rPr>
                <w:rFonts w:cs="Arial"/>
                <w:b/>
                <w:szCs w:val="24"/>
              </w:rPr>
            </w:pPr>
            <w:r w:rsidRPr="00676149">
              <w:rPr>
                <w:rFonts w:cs="Arial"/>
                <w:b/>
                <w:szCs w:val="24"/>
              </w:rPr>
              <w:t>Agenda Items</w:t>
            </w:r>
          </w:p>
        </w:tc>
        <w:tc>
          <w:tcPr>
            <w:tcW w:w="222" w:type="dxa"/>
          </w:tcPr>
          <w:p w14:paraId="13EEE244" w14:textId="77777777" w:rsidR="009A2543" w:rsidRPr="00D51FE2" w:rsidRDefault="009A2543" w:rsidP="004D12C3">
            <w:pPr>
              <w:tabs>
                <w:tab w:val="left" w:pos="2229"/>
              </w:tabs>
              <w:spacing w:before="0" w:after="0"/>
              <w:rPr>
                <w:rFonts w:cs="Arial"/>
                <w:b/>
                <w:szCs w:val="24"/>
              </w:rPr>
            </w:pPr>
          </w:p>
        </w:tc>
      </w:tr>
      <w:tr w:rsidR="009A2543" w:rsidRPr="00B8577E" w14:paraId="1833B2BC" w14:textId="77777777" w:rsidTr="009A2543">
        <w:tc>
          <w:tcPr>
            <w:tcW w:w="12343" w:type="dxa"/>
          </w:tcPr>
          <w:p w14:paraId="7C82FB67" w14:textId="77777777" w:rsidR="009A2543" w:rsidRPr="00676149" w:rsidRDefault="009A2543" w:rsidP="004D12C3">
            <w:pPr>
              <w:spacing w:before="0" w:after="0"/>
              <w:rPr>
                <w:rFonts w:cs="Arial"/>
                <w:szCs w:val="24"/>
              </w:rPr>
            </w:pPr>
          </w:p>
          <w:p w14:paraId="47F38F1C" w14:textId="08E6EB6F" w:rsidR="009A2543" w:rsidRPr="00676149" w:rsidRDefault="009A2543" w:rsidP="004D12C3">
            <w:pPr>
              <w:spacing w:before="0" w:after="0"/>
              <w:rPr>
                <w:rFonts w:cs="Arial"/>
                <w:szCs w:val="24"/>
              </w:rPr>
            </w:pPr>
            <w:r w:rsidRPr="00676149">
              <w:rPr>
                <w:rFonts w:cs="Arial"/>
                <w:szCs w:val="24"/>
              </w:rPr>
              <w:t>A. Welcome and Introduction</w:t>
            </w:r>
            <w:r w:rsidR="00A309FD">
              <w:rPr>
                <w:rFonts w:cs="Arial"/>
                <w:szCs w:val="24"/>
              </w:rPr>
              <w:t>s</w:t>
            </w:r>
          </w:p>
          <w:p w14:paraId="7938A0E7" w14:textId="1F4736BD" w:rsidR="009A2543" w:rsidRPr="009A2543" w:rsidRDefault="009A2543" w:rsidP="009A2543">
            <w:pPr>
              <w:pStyle w:val="ListParagraph"/>
              <w:numPr>
                <w:ilvl w:val="0"/>
                <w:numId w:val="26"/>
              </w:numPr>
              <w:spacing w:before="0" w:after="0"/>
              <w:rPr>
                <w:rFonts w:cs="Arial"/>
              </w:rPr>
            </w:pPr>
            <w:r w:rsidRPr="00676149">
              <w:rPr>
                <w:rFonts w:cs="Arial"/>
              </w:rPr>
              <w:t>Review and Update o</w:t>
            </w:r>
            <w:r w:rsidR="00A309FD">
              <w:rPr>
                <w:rFonts w:cs="Arial"/>
              </w:rPr>
              <w:t>n</w:t>
            </w:r>
            <w:r w:rsidRPr="00676149">
              <w:rPr>
                <w:rFonts w:cs="Arial"/>
              </w:rPr>
              <w:t xml:space="preserve"> the</w:t>
            </w:r>
            <w:r w:rsidRPr="00676149">
              <w:rPr>
                <w:rFonts w:eastAsia="Calibri" w:cs="Arial"/>
              </w:rPr>
              <w:t xml:space="preserve"> </w:t>
            </w:r>
            <w:r>
              <w:rPr>
                <w:rFonts w:eastAsia="Calibri" w:cs="Arial"/>
              </w:rPr>
              <w:t xml:space="preserve">Prop 64 PH&amp;S Grant Program </w:t>
            </w:r>
          </w:p>
          <w:p w14:paraId="65C60634" w14:textId="204103B9" w:rsidR="009A2543" w:rsidRPr="00676149" w:rsidRDefault="009A2543" w:rsidP="009A2543">
            <w:pPr>
              <w:pStyle w:val="ListParagraph"/>
              <w:spacing w:before="0" w:after="0"/>
              <w:ind w:left="1050"/>
              <w:rPr>
                <w:rFonts w:cs="Arial"/>
              </w:rPr>
            </w:pPr>
            <w:r w:rsidRPr="00676149">
              <w:rPr>
                <w:rFonts w:eastAsia="Calibri" w:cs="Arial"/>
              </w:rPr>
              <w:t>Request for</w:t>
            </w:r>
            <w:r w:rsidRPr="00676149">
              <w:rPr>
                <w:rFonts w:cs="Arial"/>
              </w:rPr>
              <w:t xml:space="preserve"> </w:t>
            </w:r>
            <w:r w:rsidRPr="00676149">
              <w:rPr>
                <w:rFonts w:eastAsia="Calibri" w:cs="Arial"/>
              </w:rPr>
              <w:t xml:space="preserve">Proposals </w:t>
            </w:r>
            <w:r>
              <w:rPr>
                <w:rFonts w:eastAsia="Calibri" w:cs="Arial"/>
              </w:rPr>
              <w:t>(</w:t>
            </w:r>
            <w:r>
              <w:rPr>
                <w:rFonts w:cs="Arial"/>
              </w:rPr>
              <w:t>RFP)</w:t>
            </w:r>
            <w:r w:rsidRPr="00676149">
              <w:rPr>
                <w:rFonts w:cs="Arial"/>
              </w:rPr>
              <w:t xml:space="preserve"> Process </w:t>
            </w:r>
          </w:p>
        </w:tc>
        <w:tc>
          <w:tcPr>
            <w:tcW w:w="222" w:type="dxa"/>
          </w:tcPr>
          <w:p w14:paraId="78E8DB58" w14:textId="77777777" w:rsidR="009A2543" w:rsidRPr="00D43478" w:rsidRDefault="009A2543" w:rsidP="004D12C3">
            <w:pPr>
              <w:tabs>
                <w:tab w:val="left" w:pos="2229"/>
              </w:tabs>
              <w:spacing w:before="0" w:after="0"/>
              <w:rPr>
                <w:rFonts w:cs="Arial"/>
                <w:szCs w:val="24"/>
              </w:rPr>
            </w:pPr>
          </w:p>
        </w:tc>
      </w:tr>
      <w:tr w:rsidR="009A2543" w:rsidRPr="00896C60" w14:paraId="2898BFB1" w14:textId="77777777" w:rsidTr="009A2543">
        <w:tc>
          <w:tcPr>
            <w:tcW w:w="12343" w:type="dxa"/>
          </w:tcPr>
          <w:p w14:paraId="125CA234" w14:textId="77777777" w:rsidR="009A2543" w:rsidRPr="00676149" w:rsidRDefault="009A2543" w:rsidP="004D12C3">
            <w:pPr>
              <w:spacing w:before="0" w:after="0"/>
              <w:rPr>
                <w:rFonts w:cs="Arial"/>
              </w:rPr>
            </w:pPr>
            <w:r w:rsidRPr="00676149">
              <w:rPr>
                <w:rFonts w:cs="Arial"/>
              </w:rPr>
              <w:tab/>
            </w:r>
          </w:p>
        </w:tc>
        <w:tc>
          <w:tcPr>
            <w:tcW w:w="222" w:type="dxa"/>
          </w:tcPr>
          <w:p w14:paraId="06C75872" w14:textId="77777777" w:rsidR="009A2543" w:rsidRPr="00896C60" w:rsidRDefault="009A2543" w:rsidP="004D12C3">
            <w:pPr>
              <w:tabs>
                <w:tab w:val="left" w:pos="2229"/>
              </w:tabs>
              <w:spacing w:before="0" w:after="0"/>
              <w:rPr>
                <w:rFonts w:cs="Arial"/>
                <w:szCs w:val="24"/>
              </w:rPr>
            </w:pPr>
          </w:p>
        </w:tc>
      </w:tr>
      <w:tr w:rsidR="009A2543" w:rsidRPr="00896C60" w14:paraId="0549F73C" w14:textId="77777777" w:rsidTr="009A2543">
        <w:tc>
          <w:tcPr>
            <w:tcW w:w="12343" w:type="dxa"/>
          </w:tcPr>
          <w:tbl>
            <w:tblPr>
              <w:tblpPr w:leftFromText="180" w:rightFromText="180" w:vertAnchor="text" w:horzAnchor="margin" w:tblpY="45"/>
              <w:tblW w:w="12127" w:type="dxa"/>
              <w:tblLook w:val="04A0" w:firstRow="1" w:lastRow="0" w:firstColumn="1" w:lastColumn="0" w:noHBand="0" w:noVBand="1"/>
            </w:tblPr>
            <w:tblGrid>
              <w:gridCol w:w="12127"/>
            </w:tblGrid>
            <w:tr w:rsidR="009A2543" w:rsidRPr="00676149" w14:paraId="75E1B5A3" w14:textId="77777777" w:rsidTr="004D12C3">
              <w:tc>
                <w:tcPr>
                  <w:tcW w:w="10260" w:type="dxa"/>
                </w:tcPr>
                <w:p w14:paraId="06FEBE93" w14:textId="57AD2D10" w:rsidR="009A2543" w:rsidRPr="00676149" w:rsidRDefault="009A2543" w:rsidP="009A2543">
                  <w:pPr>
                    <w:pStyle w:val="ListParagraph"/>
                    <w:numPr>
                      <w:ilvl w:val="0"/>
                      <w:numId w:val="28"/>
                    </w:numPr>
                    <w:spacing w:before="0" w:after="0"/>
                    <w:ind w:right="-2250"/>
                    <w:rPr>
                      <w:rFonts w:cs="Arial"/>
                    </w:rPr>
                  </w:pPr>
                  <w:r>
                    <w:rPr>
                      <w:rFonts w:cs="Arial"/>
                    </w:rPr>
                    <w:t xml:space="preserve">Continued </w:t>
                  </w:r>
                  <w:r w:rsidRPr="00676149">
                    <w:rPr>
                      <w:rFonts w:cs="Arial"/>
                    </w:rPr>
                    <w:t xml:space="preserve">Development </w:t>
                  </w:r>
                  <w:r w:rsidRPr="00676149">
                    <w:rPr>
                      <w:rFonts w:eastAsia="Calibri" w:cs="Arial"/>
                    </w:rPr>
                    <w:t>of th</w:t>
                  </w:r>
                  <w:r>
                    <w:rPr>
                      <w:rFonts w:eastAsia="Calibri" w:cs="Arial"/>
                    </w:rPr>
                    <w:t xml:space="preserve">e Proposition 64 PH&amp;S RFP </w:t>
                  </w:r>
                </w:p>
              </w:tc>
            </w:tr>
            <w:tr w:rsidR="009A2543" w:rsidRPr="00676149" w14:paraId="3F180EEF" w14:textId="77777777" w:rsidTr="004D12C3">
              <w:tc>
                <w:tcPr>
                  <w:tcW w:w="10260" w:type="dxa"/>
                </w:tcPr>
                <w:p w14:paraId="6F021CCE" w14:textId="77777777" w:rsidR="009A2543" w:rsidRPr="00676149" w:rsidRDefault="009A2543" w:rsidP="004D12C3">
                  <w:pPr>
                    <w:spacing w:before="0" w:after="0"/>
                    <w:rPr>
                      <w:rFonts w:cs="Arial"/>
                      <w:szCs w:val="24"/>
                    </w:rPr>
                  </w:pPr>
                </w:p>
              </w:tc>
            </w:tr>
          </w:tbl>
          <w:p w14:paraId="1901C9A8" w14:textId="77777777" w:rsidR="009A2543" w:rsidRPr="00676149" w:rsidRDefault="009A2543" w:rsidP="004D12C3">
            <w:pPr>
              <w:spacing w:before="0" w:after="0"/>
              <w:jc w:val="center"/>
              <w:rPr>
                <w:rFonts w:cs="Arial"/>
                <w:szCs w:val="24"/>
              </w:rPr>
            </w:pPr>
          </w:p>
        </w:tc>
        <w:tc>
          <w:tcPr>
            <w:tcW w:w="222" w:type="dxa"/>
          </w:tcPr>
          <w:p w14:paraId="74A1FBE8" w14:textId="77777777" w:rsidR="009A2543" w:rsidRPr="00896C60" w:rsidRDefault="009A2543" w:rsidP="004D12C3">
            <w:pPr>
              <w:tabs>
                <w:tab w:val="left" w:pos="2229"/>
              </w:tabs>
              <w:spacing w:before="0" w:after="0"/>
              <w:rPr>
                <w:rFonts w:cs="Arial"/>
                <w:szCs w:val="24"/>
              </w:rPr>
            </w:pPr>
          </w:p>
        </w:tc>
      </w:tr>
      <w:tr w:rsidR="009A2543" w:rsidRPr="00896C60" w14:paraId="4EE16716" w14:textId="77777777" w:rsidTr="009A2543">
        <w:tc>
          <w:tcPr>
            <w:tcW w:w="12343" w:type="dxa"/>
          </w:tcPr>
          <w:p w14:paraId="019E6755" w14:textId="77777777" w:rsidR="009A2543" w:rsidRPr="00676149" w:rsidRDefault="009A2543" w:rsidP="004D12C3">
            <w:pPr>
              <w:spacing w:before="0" w:after="0"/>
              <w:rPr>
                <w:rFonts w:cs="Arial"/>
                <w:szCs w:val="24"/>
              </w:rPr>
            </w:pPr>
            <w:r w:rsidRPr="00676149">
              <w:rPr>
                <w:rFonts w:cs="Arial"/>
              </w:rPr>
              <w:t xml:space="preserve">                                              ~</w:t>
            </w:r>
            <w:r w:rsidRPr="00676149">
              <w:rPr>
                <w:rFonts w:cs="Arial"/>
                <w:i/>
              </w:rPr>
              <w:t>Working Lunch ~</w:t>
            </w:r>
          </w:p>
          <w:p w14:paraId="34EED3A3" w14:textId="77777777" w:rsidR="009A2543" w:rsidRPr="00676149" w:rsidRDefault="009A2543" w:rsidP="004D12C3">
            <w:pPr>
              <w:spacing w:before="0" w:after="0"/>
              <w:rPr>
                <w:rFonts w:cs="Arial"/>
                <w:szCs w:val="24"/>
              </w:rPr>
            </w:pPr>
            <w:r w:rsidRPr="00676149">
              <w:rPr>
                <w:rFonts w:cs="Arial"/>
                <w:szCs w:val="24"/>
              </w:rPr>
              <w:t xml:space="preserve">                </w:t>
            </w:r>
          </w:p>
        </w:tc>
        <w:tc>
          <w:tcPr>
            <w:tcW w:w="222" w:type="dxa"/>
          </w:tcPr>
          <w:p w14:paraId="4939F10D" w14:textId="77777777" w:rsidR="009A2543" w:rsidRPr="00896C60" w:rsidRDefault="009A2543" w:rsidP="004D12C3">
            <w:pPr>
              <w:tabs>
                <w:tab w:val="left" w:pos="2229"/>
              </w:tabs>
              <w:spacing w:before="0" w:after="0"/>
              <w:rPr>
                <w:rFonts w:cs="Arial"/>
                <w:szCs w:val="24"/>
              </w:rPr>
            </w:pPr>
          </w:p>
        </w:tc>
      </w:tr>
      <w:tr w:rsidR="009A2543" w:rsidRPr="00896C60" w14:paraId="241302C3" w14:textId="77777777" w:rsidTr="009A2543">
        <w:trPr>
          <w:trHeight w:val="1638"/>
        </w:trPr>
        <w:tc>
          <w:tcPr>
            <w:tcW w:w="12343" w:type="dxa"/>
          </w:tcPr>
          <w:p w14:paraId="383C939B" w14:textId="0170B68F" w:rsidR="009A2543" w:rsidRPr="00676149" w:rsidRDefault="009A2543" w:rsidP="009A2543">
            <w:pPr>
              <w:pStyle w:val="ListParagraph"/>
              <w:numPr>
                <w:ilvl w:val="0"/>
                <w:numId w:val="27"/>
              </w:numPr>
              <w:spacing w:before="0" w:after="0"/>
              <w:ind w:right="-2250"/>
              <w:rPr>
                <w:rFonts w:cs="Arial"/>
              </w:rPr>
            </w:pPr>
            <w:r w:rsidRPr="00676149">
              <w:rPr>
                <w:rFonts w:cs="Arial"/>
              </w:rPr>
              <w:t>Continue</w:t>
            </w:r>
            <w:r>
              <w:rPr>
                <w:rFonts w:cs="Arial"/>
              </w:rPr>
              <w:t>d</w:t>
            </w:r>
            <w:r w:rsidRPr="00676149">
              <w:rPr>
                <w:rFonts w:cs="Arial"/>
              </w:rPr>
              <w:t xml:space="preserve"> Development </w:t>
            </w:r>
            <w:r w:rsidRPr="00676149">
              <w:rPr>
                <w:rFonts w:eastAsia="Calibri" w:cs="Arial"/>
              </w:rPr>
              <w:t>of th</w:t>
            </w:r>
            <w:r>
              <w:rPr>
                <w:rFonts w:eastAsia="Calibri" w:cs="Arial"/>
              </w:rPr>
              <w:t>e Proposition 64 PH&amp;S RFP</w:t>
            </w:r>
          </w:p>
          <w:p w14:paraId="06F76845" w14:textId="77777777" w:rsidR="009A2543" w:rsidRPr="00676149" w:rsidRDefault="009A2543" w:rsidP="004D12C3">
            <w:pPr>
              <w:pStyle w:val="ListParagraph"/>
              <w:ind w:left="360" w:right="-2250"/>
              <w:rPr>
                <w:rFonts w:cs="Arial"/>
              </w:rPr>
            </w:pPr>
          </w:p>
          <w:p w14:paraId="5C67D311" w14:textId="77777777" w:rsidR="009A2543" w:rsidRPr="00676149" w:rsidRDefault="009A2543" w:rsidP="009A2543">
            <w:pPr>
              <w:pStyle w:val="ListParagraph"/>
              <w:numPr>
                <w:ilvl w:val="0"/>
                <w:numId w:val="27"/>
              </w:numPr>
              <w:spacing w:before="0" w:after="0"/>
              <w:rPr>
                <w:rFonts w:cs="Arial"/>
              </w:rPr>
            </w:pPr>
            <w:r w:rsidRPr="00676149">
              <w:rPr>
                <w:rFonts w:cs="Arial"/>
              </w:rPr>
              <w:t>Public Comment</w:t>
            </w:r>
          </w:p>
          <w:p w14:paraId="16190F44" w14:textId="77777777" w:rsidR="009A2543" w:rsidRPr="00676149" w:rsidRDefault="009A2543" w:rsidP="004D12C3">
            <w:pPr>
              <w:pStyle w:val="ListParagraph"/>
              <w:rPr>
                <w:rFonts w:cs="Arial"/>
              </w:rPr>
            </w:pPr>
          </w:p>
          <w:p w14:paraId="5A6B603E" w14:textId="77777777" w:rsidR="009A2543" w:rsidRPr="00676149" w:rsidRDefault="009A2543" w:rsidP="009A2543">
            <w:pPr>
              <w:pStyle w:val="ListParagraph"/>
              <w:numPr>
                <w:ilvl w:val="0"/>
                <w:numId w:val="27"/>
              </w:numPr>
              <w:spacing w:before="0" w:after="0"/>
              <w:rPr>
                <w:rFonts w:cs="Arial"/>
              </w:rPr>
            </w:pPr>
            <w:r w:rsidRPr="00676149">
              <w:rPr>
                <w:rFonts w:cs="Arial"/>
              </w:rPr>
              <w:t>Adjourn</w:t>
            </w:r>
          </w:p>
        </w:tc>
        <w:tc>
          <w:tcPr>
            <w:tcW w:w="222" w:type="dxa"/>
          </w:tcPr>
          <w:p w14:paraId="645821BC" w14:textId="77777777" w:rsidR="009A2543" w:rsidRPr="00896C60" w:rsidRDefault="009A2543" w:rsidP="004D12C3">
            <w:pPr>
              <w:tabs>
                <w:tab w:val="left" w:pos="2229"/>
              </w:tabs>
              <w:spacing w:before="0" w:after="0"/>
              <w:ind w:firstLine="322"/>
              <w:rPr>
                <w:rFonts w:cs="Arial"/>
                <w:szCs w:val="24"/>
              </w:rPr>
            </w:pPr>
          </w:p>
        </w:tc>
      </w:tr>
      <w:tr w:rsidR="009A2543" w:rsidRPr="00896C60" w14:paraId="420205E4" w14:textId="77777777" w:rsidTr="009A2543">
        <w:tc>
          <w:tcPr>
            <w:tcW w:w="12343" w:type="dxa"/>
          </w:tcPr>
          <w:p w14:paraId="56D8BE6D" w14:textId="77777777" w:rsidR="009A2543" w:rsidRPr="00896C60" w:rsidRDefault="009A2543" w:rsidP="004D12C3">
            <w:pPr>
              <w:spacing w:before="0" w:after="0"/>
              <w:rPr>
                <w:rFonts w:cs="Arial"/>
                <w:szCs w:val="24"/>
              </w:rPr>
            </w:pPr>
          </w:p>
        </w:tc>
        <w:tc>
          <w:tcPr>
            <w:tcW w:w="222" w:type="dxa"/>
          </w:tcPr>
          <w:p w14:paraId="540E41E0" w14:textId="77777777" w:rsidR="009A2543" w:rsidRPr="00896C60" w:rsidRDefault="009A2543" w:rsidP="004D12C3">
            <w:pPr>
              <w:tabs>
                <w:tab w:val="left" w:pos="2229"/>
              </w:tabs>
              <w:spacing w:before="0" w:after="0"/>
              <w:rPr>
                <w:rFonts w:cs="Arial"/>
                <w:szCs w:val="24"/>
              </w:rPr>
            </w:pPr>
          </w:p>
        </w:tc>
      </w:tr>
      <w:tr w:rsidR="009A2543" w:rsidRPr="00896C60" w14:paraId="7934B91F" w14:textId="77777777" w:rsidTr="009A2543">
        <w:trPr>
          <w:trHeight w:val="80"/>
        </w:trPr>
        <w:tc>
          <w:tcPr>
            <w:tcW w:w="12343" w:type="dxa"/>
          </w:tcPr>
          <w:p w14:paraId="5231102A" w14:textId="77777777" w:rsidR="009A2543" w:rsidRPr="00844AD4" w:rsidRDefault="009A2543" w:rsidP="004D12C3">
            <w:pPr>
              <w:rPr>
                <w:rFonts w:cs="Arial"/>
              </w:rPr>
            </w:pPr>
          </w:p>
        </w:tc>
        <w:tc>
          <w:tcPr>
            <w:tcW w:w="222" w:type="dxa"/>
          </w:tcPr>
          <w:p w14:paraId="3F45F0D4" w14:textId="77777777" w:rsidR="009A2543" w:rsidRPr="00896C60" w:rsidRDefault="009A2543" w:rsidP="004D12C3">
            <w:pPr>
              <w:tabs>
                <w:tab w:val="left" w:pos="2229"/>
              </w:tabs>
              <w:spacing w:before="0" w:after="0"/>
              <w:rPr>
                <w:rFonts w:cs="Arial"/>
                <w:szCs w:val="24"/>
              </w:rPr>
            </w:pPr>
          </w:p>
        </w:tc>
      </w:tr>
    </w:tbl>
    <w:p w14:paraId="76AEDEBB" w14:textId="77777777" w:rsidR="009A2543" w:rsidRDefault="009A2543" w:rsidP="009A2543">
      <w:pPr>
        <w:spacing w:before="0" w:after="0"/>
        <w:jc w:val="center"/>
        <w:rPr>
          <w:i/>
          <w:iCs/>
          <w:szCs w:val="24"/>
        </w:rPr>
      </w:pPr>
      <w:r w:rsidRPr="00E5533E">
        <w:rPr>
          <w:b/>
          <w:i/>
          <w:szCs w:val="24"/>
        </w:rPr>
        <w:t>Note:</w:t>
      </w:r>
      <w:r w:rsidRPr="00E5533E">
        <w:rPr>
          <w:i/>
          <w:szCs w:val="24"/>
        </w:rPr>
        <w:t xml:space="preserve"> </w:t>
      </w:r>
      <w:r w:rsidRPr="00E5533E">
        <w:rPr>
          <w:i/>
          <w:iCs/>
          <w:szCs w:val="24"/>
        </w:rPr>
        <w:t>Agenda items may be taken out of order.</w:t>
      </w:r>
    </w:p>
    <w:p w14:paraId="2DA3B188" w14:textId="77777777" w:rsidR="009A2543" w:rsidRPr="009369D0" w:rsidRDefault="009A2543" w:rsidP="009A2543">
      <w:pPr>
        <w:pStyle w:val="ListParagraph"/>
        <w:ind w:left="360"/>
        <w:jc w:val="center"/>
        <w:rPr>
          <w:rFonts w:cs="Arial"/>
          <w:sz w:val="18"/>
          <w:szCs w:val="18"/>
        </w:rPr>
      </w:pPr>
    </w:p>
    <w:p w14:paraId="7BDE8326" w14:textId="77777777" w:rsidR="009A2543" w:rsidRPr="00D51FE2" w:rsidRDefault="009A2543" w:rsidP="009A2543">
      <w:pPr>
        <w:pStyle w:val="ListParagraph"/>
        <w:ind w:left="360"/>
        <w:jc w:val="both"/>
        <w:rPr>
          <w:rFonts w:cs="Arial"/>
        </w:rPr>
      </w:pPr>
      <w:r>
        <w:rPr>
          <w:rFonts w:cs="Arial"/>
          <w:noProof/>
        </w:rPr>
        <mc:AlternateContent>
          <mc:Choice Requires="wps">
            <w:drawing>
              <wp:anchor distT="4294967295" distB="4294967295" distL="114300" distR="114300" simplePos="0" relativeHeight="251660288" behindDoc="0" locked="0" layoutInCell="1" allowOverlap="1" wp14:anchorId="7B414CC7" wp14:editId="132B7AF0">
                <wp:simplePos x="0" y="0"/>
                <wp:positionH relativeFrom="column">
                  <wp:posOffset>-306705</wp:posOffset>
                </wp:positionH>
                <wp:positionV relativeFrom="paragraph">
                  <wp:posOffset>57149</wp:posOffset>
                </wp:positionV>
                <wp:extent cx="7038975" cy="0"/>
                <wp:effectExtent l="0" t="19050" r="2857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E4FF9"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5pt,4.5pt" to="530.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T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" strokeweight="4.5pt"/>
            </w:pict>
          </mc:Fallback>
        </mc:AlternateContent>
      </w:r>
    </w:p>
    <w:p w14:paraId="225A335B" w14:textId="77777777" w:rsidR="009A2543" w:rsidRPr="00E5533E" w:rsidRDefault="009A2543" w:rsidP="009A2543">
      <w:pPr>
        <w:spacing w:before="0" w:after="0"/>
        <w:jc w:val="center"/>
        <w:rPr>
          <w:b/>
          <w:bCs/>
          <w:szCs w:val="24"/>
        </w:rPr>
      </w:pPr>
      <w:r w:rsidRPr="00E5533E">
        <w:rPr>
          <w:b/>
          <w:bCs/>
          <w:szCs w:val="24"/>
        </w:rPr>
        <w:t>Meeting Contact Information:</w:t>
      </w:r>
    </w:p>
    <w:p w14:paraId="7970E8EC" w14:textId="77777777" w:rsidR="009A2543" w:rsidRPr="00211BED" w:rsidRDefault="009A2543" w:rsidP="009A2543">
      <w:pPr>
        <w:spacing w:before="0" w:after="0"/>
        <w:jc w:val="center"/>
        <w:rPr>
          <w:b/>
          <w:bCs/>
          <w:sz w:val="20"/>
          <w:szCs w:val="20"/>
        </w:rPr>
      </w:pPr>
    </w:p>
    <w:p w14:paraId="7BA48EC8" w14:textId="1E7EACBE" w:rsidR="009A2543" w:rsidRPr="00827B80" w:rsidRDefault="009A2543" w:rsidP="00827B80">
      <w:pPr>
        <w:spacing w:before="0" w:after="0"/>
        <w:jc w:val="both"/>
        <w:rPr>
          <w:szCs w:val="24"/>
        </w:rPr>
      </w:pPr>
      <w:r w:rsidRPr="00827B80">
        <w:rPr>
          <w:bCs/>
          <w:szCs w:val="24"/>
        </w:rPr>
        <w:t xml:space="preserve">Please contact Field Representative Helene Zentner at (916) 323-8631 or </w:t>
      </w:r>
      <w:hyperlink r:id="rId8" w:history="1">
        <w:r w:rsidRPr="00827B80">
          <w:rPr>
            <w:rStyle w:val="Hyperlink"/>
            <w:szCs w:val="24"/>
          </w:rPr>
          <w:t>helene.zentner@bscc.ca.gov</w:t>
        </w:r>
      </w:hyperlink>
      <w:r w:rsidRPr="00827B80">
        <w:rPr>
          <w:bCs/>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9" w:history="1">
        <w:r w:rsidRPr="00827B80">
          <w:rPr>
            <w:rStyle w:val="Hyperlink"/>
            <w:szCs w:val="24"/>
          </w:rPr>
          <w:t>www.bscc.ca.gov</w:t>
        </w:r>
      </w:hyperlink>
      <w:r w:rsidRPr="00827B80">
        <w:rPr>
          <w:szCs w:val="24"/>
        </w:rPr>
        <w:t>.</w:t>
      </w:r>
    </w:p>
    <w:p w14:paraId="432ACB60" w14:textId="07A4C087" w:rsidR="002B59ED" w:rsidRPr="00827B80" w:rsidRDefault="002B59ED" w:rsidP="00827B80">
      <w:pPr>
        <w:jc w:val="both"/>
        <w:rPr>
          <w:szCs w:val="24"/>
        </w:rPr>
      </w:pPr>
    </w:p>
    <w:sectPr w:rsidR="002B59ED" w:rsidRPr="00827B80" w:rsidSect="00B32BCE">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9367" w14:textId="77777777" w:rsidR="00D95804" w:rsidRDefault="00D95804" w:rsidP="00DC1494">
      <w:pPr>
        <w:spacing w:before="0" w:after="0"/>
      </w:pPr>
      <w:r>
        <w:separator/>
      </w:r>
    </w:p>
  </w:endnote>
  <w:endnote w:type="continuationSeparator" w:id="0">
    <w:p w14:paraId="10806A9F" w14:textId="77777777" w:rsidR="00D95804" w:rsidRDefault="00D95804"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CC69" w14:textId="77777777" w:rsidR="004E4BFA" w:rsidRDefault="004E4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3131" w14:textId="1101ADC0" w:rsidR="00B533FA" w:rsidRPr="00B533FA" w:rsidRDefault="00B533FA">
    <w:pPr>
      <w:pStyle w:val="Footer"/>
      <w:rPr>
        <w:sz w:val="16"/>
        <w:szCs w:val="16"/>
      </w:rPr>
    </w:pPr>
    <w:r w:rsidRPr="00B533FA">
      <w:rPr>
        <w:sz w:val="16"/>
        <w:szCs w:val="16"/>
      </w:rPr>
      <w:t>047-3190.19 SB863-A13-15</w:t>
    </w:r>
    <w:r>
      <w:rPr>
        <w:sz w:val="16"/>
        <w:szCs w:val="16"/>
      </w:rPr>
      <w:t>; 05/10/2019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31F7" w14:textId="77777777" w:rsidR="00B533FA" w:rsidRDefault="00B533F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3A7EE" w14:textId="77777777" w:rsidR="00D95804" w:rsidRDefault="00D95804" w:rsidP="00DC1494">
      <w:pPr>
        <w:spacing w:before="0" w:after="0"/>
      </w:pPr>
      <w:r>
        <w:separator/>
      </w:r>
    </w:p>
  </w:footnote>
  <w:footnote w:type="continuationSeparator" w:id="0">
    <w:p w14:paraId="22F0ADED" w14:textId="77777777" w:rsidR="00D95804" w:rsidRDefault="00D95804"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958A" w14:textId="77777777" w:rsidR="004E4BFA" w:rsidRDefault="004E4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ACB8" w14:textId="77777777" w:rsidR="004E4BFA" w:rsidRDefault="004E4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83C35"/>
    <w:multiLevelType w:val="hybridMultilevel"/>
    <w:tmpl w:val="FE081AAE"/>
    <w:lvl w:ilvl="0" w:tplc="C8B41FEC">
      <w:start w:val="2"/>
      <w:numFmt w:val="upp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DC0156"/>
    <w:multiLevelType w:val="hybridMultilevel"/>
    <w:tmpl w:val="D38C405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14AEA"/>
    <w:multiLevelType w:val="hybridMultilevel"/>
    <w:tmpl w:val="9CB2080A"/>
    <w:lvl w:ilvl="0" w:tplc="89EED6F2">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77BDE"/>
    <w:multiLevelType w:val="hybridMultilevel"/>
    <w:tmpl w:val="A9AA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24"/>
  </w:num>
  <w:num w:numId="4">
    <w:abstractNumId w:val="13"/>
  </w:num>
  <w:num w:numId="5">
    <w:abstractNumId w:val="5"/>
  </w:num>
  <w:num w:numId="6">
    <w:abstractNumId w:val="21"/>
  </w:num>
  <w:num w:numId="7">
    <w:abstractNumId w:val="1"/>
  </w:num>
  <w:num w:numId="8">
    <w:abstractNumId w:val="12"/>
  </w:num>
  <w:num w:numId="9">
    <w:abstractNumId w:val="17"/>
  </w:num>
  <w:num w:numId="10">
    <w:abstractNumId w:val="10"/>
  </w:num>
  <w:num w:numId="11">
    <w:abstractNumId w:val="27"/>
  </w:num>
  <w:num w:numId="12">
    <w:abstractNumId w:val="4"/>
  </w:num>
  <w:num w:numId="13">
    <w:abstractNumId w:val="22"/>
  </w:num>
  <w:num w:numId="14">
    <w:abstractNumId w:val="11"/>
  </w:num>
  <w:num w:numId="15">
    <w:abstractNumId w:val="19"/>
  </w:num>
  <w:num w:numId="16">
    <w:abstractNumId w:val="3"/>
  </w:num>
  <w:num w:numId="17">
    <w:abstractNumId w:val="23"/>
  </w:num>
  <w:num w:numId="18">
    <w:abstractNumId w:val="26"/>
  </w:num>
  <w:num w:numId="19">
    <w:abstractNumId w:val="15"/>
  </w:num>
  <w:num w:numId="20">
    <w:abstractNumId w:val="0"/>
  </w:num>
  <w:num w:numId="21">
    <w:abstractNumId w:val="2"/>
  </w:num>
  <w:num w:numId="22">
    <w:abstractNumId w:val="6"/>
  </w:num>
  <w:num w:numId="23">
    <w:abstractNumId w:val="18"/>
  </w:num>
  <w:num w:numId="24">
    <w:abstractNumId w:val="14"/>
  </w:num>
  <w:num w:numId="25">
    <w:abstractNumId w:val="25"/>
  </w:num>
  <w:num w:numId="26">
    <w:abstractNumId w:val="8"/>
  </w:num>
  <w:num w:numId="27">
    <w:abstractNumId w:val="2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31512"/>
    <w:rsid w:val="00031A70"/>
    <w:rsid w:val="00041CEB"/>
    <w:rsid w:val="00043F03"/>
    <w:rsid w:val="00051922"/>
    <w:rsid w:val="00053897"/>
    <w:rsid w:val="000811F7"/>
    <w:rsid w:val="00092AA2"/>
    <w:rsid w:val="000A7E4A"/>
    <w:rsid w:val="000B6FE6"/>
    <w:rsid w:val="000E560C"/>
    <w:rsid w:val="0010014D"/>
    <w:rsid w:val="001104CA"/>
    <w:rsid w:val="00156894"/>
    <w:rsid w:val="001722FF"/>
    <w:rsid w:val="001952B5"/>
    <w:rsid w:val="0019716B"/>
    <w:rsid w:val="001A20FE"/>
    <w:rsid w:val="001B4129"/>
    <w:rsid w:val="001C213E"/>
    <w:rsid w:val="001C7832"/>
    <w:rsid w:val="001E1AF3"/>
    <w:rsid w:val="001F7399"/>
    <w:rsid w:val="00203730"/>
    <w:rsid w:val="00213798"/>
    <w:rsid w:val="00214DF8"/>
    <w:rsid w:val="00222D9E"/>
    <w:rsid w:val="0022404C"/>
    <w:rsid w:val="0022632B"/>
    <w:rsid w:val="00236977"/>
    <w:rsid w:val="00255292"/>
    <w:rsid w:val="002627B1"/>
    <w:rsid w:val="002804D9"/>
    <w:rsid w:val="002919AD"/>
    <w:rsid w:val="00294964"/>
    <w:rsid w:val="002A1920"/>
    <w:rsid w:val="002A2429"/>
    <w:rsid w:val="002A584F"/>
    <w:rsid w:val="002B0659"/>
    <w:rsid w:val="002B0F21"/>
    <w:rsid w:val="002B4CA0"/>
    <w:rsid w:val="002B59ED"/>
    <w:rsid w:val="002B78DB"/>
    <w:rsid w:val="002D1B32"/>
    <w:rsid w:val="002D1C59"/>
    <w:rsid w:val="002E7B26"/>
    <w:rsid w:val="00307459"/>
    <w:rsid w:val="0031346D"/>
    <w:rsid w:val="003441DD"/>
    <w:rsid w:val="00353112"/>
    <w:rsid w:val="003564A8"/>
    <w:rsid w:val="00373C28"/>
    <w:rsid w:val="003827EB"/>
    <w:rsid w:val="00390C2C"/>
    <w:rsid w:val="00390C4F"/>
    <w:rsid w:val="003A3B49"/>
    <w:rsid w:val="003A3DA1"/>
    <w:rsid w:val="003B4709"/>
    <w:rsid w:val="003C2328"/>
    <w:rsid w:val="003C7E6F"/>
    <w:rsid w:val="003D453A"/>
    <w:rsid w:val="003D5AD7"/>
    <w:rsid w:val="003F1037"/>
    <w:rsid w:val="0042680B"/>
    <w:rsid w:val="00431399"/>
    <w:rsid w:val="00432958"/>
    <w:rsid w:val="00436129"/>
    <w:rsid w:val="00447728"/>
    <w:rsid w:val="004542C2"/>
    <w:rsid w:val="004574DF"/>
    <w:rsid w:val="0046141D"/>
    <w:rsid w:val="00471B4E"/>
    <w:rsid w:val="004D0E89"/>
    <w:rsid w:val="004D528E"/>
    <w:rsid w:val="004D7EA6"/>
    <w:rsid w:val="004E4BFA"/>
    <w:rsid w:val="00524AE0"/>
    <w:rsid w:val="005276F9"/>
    <w:rsid w:val="00531421"/>
    <w:rsid w:val="00540C67"/>
    <w:rsid w:val="005558F4"/>
    <w:rsid w:val="005640F4"/>
    <w:rsid w:val="005734AA"/>
    <w:rsid w:val="00575CE3"/>
    <w:rsid w:val="0058479B"/>
    <w:rsid w:val="00590A89"/>
    <w:rsid w:val="00593B99"/>
    <w:rsid w:val="005A4C37"/>
    <w:rsid w:val="005E3714"/>
    <w:rsid w:val="0060359A"/>
    <w:rsid w:val="00615323"/>
    <w:rsid w:val="00616D6E"/>
    <w:rsid w:val="0062050F"/>
    <w:rsid w:val="006305F4"/>
    <w:rsid w:val="0063378E"/>
    <w:rsid w:val="006518CF"/>
    <w:rsid w:val="006766F0"/>
    <w:rsid w:val="0067746D"/>
    <w:rsid w:val="00690896"/>
    <w:rsid w:val="00691EF4"/>
    <w:rsid w:val="00697688"/>
    <w:rsid w:val="006A2DC7"/>
    <w:rsid w:val="006A6777"/>
    <w:rsid w:val="006A6C86"/>
    <w:rsid w:val="006B1614"/>
    <w:rsid w:val="006B605C"/>
    <w:rsid w:val="006B629B"/>
    <w:rsid w:val="006C0672"/>
    <w:rsid w:val="006D09FE"/>
    <w:rsid w:val="006D1E52"/>
    <w:rsid w:val="006D3BCE"/>
    <w:rsid w:val="006F003F"/>
    <w:rsid w:val="006F24EB"/>
    <w:rsid w:val="0071296E"/>
    <w:rsid w:val="0072560A"/>
    <w:rsid w:val="0073131E"/>
    <w:rsid w:val="00731FC8"/>
    <w:rsid w:val="00750AA6"/>
    <w:rsid w:val="007548AB"/>
    <w:rsid w:val="007566E1"/>
    <w:rsid w:val="00771658"/>
    <w:rsid w:val="00796F18"/>
    <w:rsid w:val="007B7077"/>
    <w:rsid w:val="007E711D"/>
    <w:rsid w:val="007F55AD"/>
    <w:rsid w:val="00827B80"/>
    <w:rsid w:val="008470C8"/>
    <w:rsid w:val="00855FF9"/>
    <w:rsid w:val="008954E3"/>
    <w:rsid w:val="008967BC"/>
    <w:rsid w:val="008A5E13"/>
    <w:rsid w:val="008B09F9"/>
    <w:rsid w:val="008B7FEA"/>
    <w:rsid w:val="008D7E2C"/>
    <w:rsid w:val="009000B4"/>
    <w:rsid w:val="00901AA0"/>
    <w:rsid w:val="0090275F"/>
    <w:rsid w:val="009318B2"/>
    <w:rsid w:val="00951936"/>
    <w:rsid w:val="009705B5"/>
    <w:rsid w:val="00976FD4"/>
    <w:rsid w:val="00981D64"/>
    <w:rsid w:val="00995B86"/>
    <w:rsid w:val="009A2543"/>
    <w:rsid w:val="009B2A73"/>
    <w:rsid w:val="009E0657"/>
    <w:rsid w:val="009F2C58"/>
    <w:rsid w:val="00A138AB"/>
    <w:rsid w:val="00A13BE4"/>
    <w:rsid w:val="00A309FD"/>
    <w:rsid w:val="00A32542"/>
    <w:rsid w:val="00A83E1A"/>
    <w:rsid w:val="00A853CB"/>
    <w:rsid w:val="00A97E2E"/>
    <w:rsid w:val="00AB0A63"/>
    <w:rsid w:val="00B015B6"/>
    <w:rsid w:val="00B2287C"/>
    <w:rsid w:val="00B24ED5"/>
    <w:rsid w:val="00B32BCE"/>
    <w:rsid w:val="00B32CDF"/>
    <w:rsid w:val="00B51684"/>
    <w:rsid w:val="00B533FA"/>
    <w:rsid w:val="00B535DB"/>
    <w:rsid w:val="00B70219"/>
    <w:rsid w:val="00B749C2"/>
    <w:rsid w:val="00B77E86"/>
    <w:rsid w:val="00B912BE"/>
    <w:rsid w:val="00B9357C"/>
    <w:rsid w:val="00BC2667"/>
    <w:rsid w:val="00BD70A1"/>
    <w:rsid w:val="00BD7C11"/>
    <w:rsid w:val="00BE0BFF"/>
    <w:rsid w:val="00BF498A"/>
    <w:rsid w:val="00C06E53"/>
    <w:rsid w:val="00C10B5E"/>
    <w:rsid w:val="00C123E4"/>
    <w:rsid w:val="00C16AAC"/>
    <w:rsid w:val="00C17911"/>
    <w:rsid w:val="00C24634"/>
    <w:rsid w:val="00C258E7"/>
    <w:rsid w:val="00C53425"/>
    <w:rsid w:val="00C55A5C"/>
    <w:rsid w:val="00C75A56"/>
    <w:rsid w:val="00C76CBE"/>
    <w:rsid w:val="00C77578"/>
    <w:rsid w:val="00C86BC1"/>
    <w:rsid w:val="00CD63A4"/>
    <w:rsid w:val="00CD6A4B"/>
    <w:rsid w:val="00CE5449"/>
    <w:rsid w:val="00CF282D"/>
    <w:rsid w:val="00D24E23"/>
    <w:rsid w:val="00D57CF1"/>
    <w:rsid w:val="00D60F70"/>
    <w:rsid w:val="00D667E7"/>
    <w:rsid w:val="00D95804"/>
    <w:rsid w:val="00DA0148"/>
    <w:rsid w:val="00DA5F65"/>
    <w:rsid w:val="00DB567C"/>
    <w:rsid w:val="00DC1494"/>
    <w:rsid w:val="00DD1DEA"/>
    <w:rsid w:val="00DD3FA5"/>
    <w:rsid w:val="00DF3E59"/>
    <w:rsid w:val="00E10C22"/>
    <w:rsid w:val="00E16ECD"/>
    <w:rsid w:val="00E239A6"/>
    <w:rsid w:val="00E314DB"/>
    <w:rsid w:val="00E32D6F"/>
    <w:rsid w:val="00E4033E"/>
    <w:rsid w:val="00E40832"/>
    <w:rsid w:val="00E56754"/>
    <w:rsid w:val="00E72384"/>
    <w:rsid w:val="00E74E6B"/>
    <w:rsid w:val="00E859C2"/>
    <w:rsid w:val="00EA7C93"/>
    <w:rsid w:val="00ED0747"/>
    <w:rsid w:val="00EE00E7"/>
    <w:rsid w:val="00F11AC5"/>
    <w:rsid w:val="00F12968"/>
    <w:rsid w:val="00F13058"/>
    <w:rsid w:val="00F20531"/>
    <w:rsid w:val="00F23EDE"/>
    <w:rsid w:val="00F33E1C"/>
    <w:rsid w:val="00F500A2"/>
    <w:rsid w:val="00F53528"/>
    <w:rsid w:val="00F61344"/>
    <w:rsid w:val="00F8115F"/>
    <w:rsid w:val="00F83EE3"/>
    <w:rsid w:val="00FC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e.zentner@bscc.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scc.ca.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1BD73-AFB0-4CFD-B553-002FBFC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Goodridge, Ricardo@BSCC</cp:lastModifiedBy>
  <cp:revision>2</cp:revision>
  <cp:lastPrinted>2019-05-10T21:25:00Z</cp:lastPrinted>
  <dcterms:created xsi:type="dcterms:W3CDTF">2019-11-06T00:47:00Z</dcterms:created>
  <dcterms:modified xsi:type="dcterms:W3CDTF">2019-11-06T00:47:00Z</dcterms:modified>
</cp:coreProperties>
</file>