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4DE" w:rsidRDefault="001F44DE">
      <w:pPr>
        <w:pStyle w:val="Title"/>
      </w:pPr>
      <w:r>
        <w:t>II</w:t>
      </w:r>
      <w:r w:rsidR="00A303DF">
        <w:t>. NUTRITIONAL</w:t>
      </w:r>
      <w:r>
        <w:t xml:space="preserve"> HEALTH EVALUATION</w:t>
      </w:r>
    </w:p>
    <w:p w:rsidR="00CF248F" w:rsidRDefault="001F44DE" w:rsidP="005E4646">
      <w:pPr>
        <w:jc w:val="center"/>
        <w:rPr>
          <w:b/>
          <w:sz w:val="22"/>
        </w:rPr>
      </w:pPr>
      <w:r>
        <w:rPr>
          <w:b/>
          <w:sz w:val="22"/>
        </w:rPr>
        <w:t>Juvenile Halls, Special Purpose Juvenile Halls and Camps</w:t>
      </w:r>
    </w:p>
    <w:tbl>
      <w:tblPr>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1864"/>
        <w:gridCol w:w="26"/>
        <w:gridCol w:w="2610"/>
        <w:gridCol w:w="1800"/>
      </w:tblGrid>
      <w:tr w:rsidR="005E4646" w:rsidTr="00CC5861">
        <w:tc>
          <w:tcPr>
            <w:tcW w:w="6652" w:type="dxa"/>
            <w:gridSpan w:val="2"/>
          </w:tcPr>
          <w:p w:rsidR="005E4646" w:rsidRDefault="005E4646" w:rsidP="006C0C80">
            <w:pPr>
              <w:rPr>
                <w:sz w:val="20"/>
              </w:rPr>
            </w:pPr>
            <w:r>
              <w:rPr>
                <w:sz w:val="20"/>
              </w:rPr>
              <w:t>FACILITY NAME:</w:t>
            </w:r>
          </w:p>
          <w:bookmarkStart w:id="0" w:name="Text10"/>
          <w:p w:rsidR="005E4646" w:rsidRDefault="00A26AE0" w:rsidP="006C0C80">
            <w:pPr>
              <w:rPr>
                <w:sz w:val="20"/>
              </w:rPr>
            </w:pP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bookmarkStart w:id="1" w:name="_GoBack"/>
            <w:r>
              <w:rPr>
                <w:noProof/>
                <w:sz w:val="20"/>
              </w:rPr>
              <w:t> </w:t>
            </w:r>
            <w:r>
              <w:rPr>
                <w:noProof/>
                <w:sz w:val="20"/>
              </w:rPr>
              <w:t> </w:t>
            </w:r>
            <w:r>
              <w:rPr>
                <w:noProof/>
                <w:sz w:val="20"/>
              </w:rPr>
              <w:t> </w:t>
            </w:r>
            <w:r>
              <w:rPr>
                <w:noProof/>
                <w:sz w:val="20"/>
              </w:rPr>
              <w:t> </w:t>
            </w:r>
            <w:r>
              <w:rPr>
                <w:noProof/>
                <w:sz w:val="20"/>
              </w:rPr>
              <w:t> </w:t>
            </w:r>
            <w:bookmarkEnd w:id="1"/>
            <w:r>
              <w:rPr>
                <w:sz w:val="20"/>
              </w:rPr>
              <w:fldChar w:fldCharType="end"/>
            </w:r>
            <w:bookmarkEnd w:id="0"/>
          </w:p>
          <w:p w:rsidR="005E4646" w:rsidRDefault="005E4646" w:rsidP="006C0C80">
            <w:pPr>
              <w:rPr>
                <w:sz w:val="20"/>
              </w:rPr>
            </w:pPr>
          </w:p>
        </w:tc>
        <w:tc>
          <w:tcPr>
            <w:tcW w:w="4436" w:type="dxa"/>
            <w:gridSpan w:val="3"/>
          </w:tcPr>
          <w:p w:rsidR="005E4646" w:rsidRDefault="005E4646" w:rsidP="006C0C80">
            <w:pPr>
              <w:rPr>
                <w:sz w:val="20"/>
              </w:rPr>
            </w:pPr>
            <w:r>
              <w:rPr>
                <w:sz w:val="20"/>
              </w:rPr>
              <w:t xml:space="preserve">COUNTY:  </w:t>
            </w:r>
          </w:p>
          <w:bookmarkStart w:id="2" w:name="Text11"/>
          <w:p w:rsidR="005E4646" w:rsidRDefault="00A26AE0" w:rsidP="006C0C80">
            <w:pPr>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5E4646" w:rsidTr="005E4646">
        <w:tc>
          <w:tcPr>
            <w:tcW w:w="11088" w:type="dxa"/>
            <w:gridSpan w:val="5"/>
          </w:tcPr>
          <w:p w:rsidR="005E4646" w:rsidRDefault="005E4646" w:rsidP="006C0C80">
            <w:pPr>
              <w:rPr>
                <w:sz w:val="20"/>
              </w:rPr>
            </w:pPr>
            <w:r>
              <w:rPr>
                <w:sz w:val="20"/>
              </w:rPr>
              <w:t>FACILITY ADDRESS (STREET, CITY, ZIP CODE, TELEPHONE):</w:t>
            </w:r>
          </w:p>
          <w:bookmarkStart w:id="3" w:name="Text12"/>
          <w:p w:rsidR="005E4646" w:rsidRDefault="00A26AE0" w:rsidP="006C0C80">
            <w:pPr>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rsidR="005E4646" w:rsidRDefault="005E4646" w:rsidP="006C0C80">
            <w:pPr>
              <w:rPr>
                <w:sz w:val="20"/>
              </w:rPr>
            </w:pPr>
          </w:p>
          <w:p w:rsidR="005E4646" w:rsidRDefault="005E4646" w:rsidP="006C0C80">
            <w:pPr>
              <w:rPr>
                <w:sz w:val="20"/>
              </w:rPr>
            </w:pPr>
          </w:p>
        </w:tc>
      </w:tr>
      <w:tr w:rsidR="005E4646" w:rsidTr="000522CF">
        <w:tc>
          <w:tcPr>
            <w:tcW w:w="4788" w:type="dxa"/>
          </w:tcPr>
          <w:p w:rsidR="005E4646" w:rsidRPr="006315B6" w:rsidRDefault="005E4646" w:rsidP="001979C1">
            <w:pPr>
              <w:rPr>
                <w:sz w:val="20"/>
              </w:rPr>
            </w:pPr>
            <w:r w:rsidRPr="006315B6">
              <w:rPr>
                <w:sz w:val="20"/>
              </w:rPr>
              <w:t xml:space="preserve">CHECK THE FACILITY TYPE AS DEFINED IN </w:t>
            </w:r>
            <w:r w:rsidR="000522CF">
              <w:rPr>
                <w:sz w:val="20"/>
              </w:rPr>
              <w:br/>
            </w:r>
            <w:r w:rsidRPr="006315B6">
              <w:rPr>
                <w:sz w:val="20"/>
              </w:rPr>
              <w:t>TITLE 15, SECTION 1302:</w:t>
            </w:r>
          </w:p>
        </w:tc>
        <w:tc>
          <w:tcPr>
            <w:tcW w:w="1890" w:type="dxa"/>
            <w:gridSpan w:val="2"/>
          </w:tcPr>
          <w:p w:rsidR="005E4646" w:rsidRDefault="005E4646" w:rsidP="006315B6">
            <w:pPr>
              <w:jc w:val="center"/>
              <w:rPr>
                <w:sz w:val="20"/>
              </w:rPr>
            </w:pPr>
            <w:r>
              <w:rPr>
                <w:sz w:val="20"/>
              </w:rPr>
              <w:t>JUVENILE HALL</w:t>
            </w:r>
          </w:p>
          <w:p w:rsidR="00C16081" w:rsidRDefault="006315B6" w:rsidP="006315B6">
            <w:pPr>
              <w:jc w:val="center"/>
              <w:rPr>
                <w:sz w:val="20"/>
              </w:rPr>
            </w:pPr>
            <w:r>
              <w:rPr>
                <w:bCs/>
                <w:spacing w:val="-2"/>
              </w:rPr>
              <w:fldChar w:fldCharType="begin">
                <w:ffData>
                  <w:name w:val="Check1"/>
                  <w:enabled/>
                  <w:calcOnExit w:val="0"/>
                  <w:checkBox>
                    <w:sizeAuto/>
                    <w:default w:val="0"/>
                    <w:checked w:val="0"/>
                  </w:checkBox>
                </w:ffData>
              </w:fldChar>
            </w:r>
            <w:r>
              <w:rPr>
                <w:bCs/>
                <w:spacing w:val="-2"/>
              </w:rPr>
              <w:instrText xml:space="preserve"> FORMCHECKBOX </w:instrText>
            </w:r>
            <w:r>
              <w:rPr>
                <w:bCs/>
                <w:spacing w:val="-2"/>
              </w:rPr>
            </w:r>
            <w:r>
              <w:rPr>
                <w:bCs/>
                <w:spacing w:val="-2"/>
              </w:rPr>
              <w:fldChar w:fldCharType="end"/>
            </w:r>
          </w:p>
        </w:tc>
        <w:tc>
          <w:tcPr>
            <w:tcW w:w="2610" w:type="dxa"/>
          </w:tcPr>
          <w:p w:rsidR="005E4646" w:rsidRDefault="005E4646" w:rsidP="00D74076">
            <w:pPr>
              <w:rPr>
                <w:sz w:val="20"/>
              </w:rPr>
            </w:pPr>
            <w:r>
              <w:rPr>
                <w:sz w:val="20"/>
              </w:rPr>
              <w:t>SPECIAL PURPOSE JUVENILE HALL</w:t>
            </w:r>
            <w:r w:rsidR="004B5032">
              <w:rPr>
                <w:sz w:val="20"/>
              </w:rPr>
              <w:t xml:space="preserve"> </w:t>
            </w:r>
            <w:r w:rsidR="006315B6">
              <w:rPr>
                <w:bCs/>
                <w:spacing w:val="-2"/>
              </w:rPr>
              <w:fldChar w:fldCharType="begin">
                <w:ffData>
                  <w:name w:val="Check1"/>
                  <w:enabled/>
                  <w:calcOnExit w:val="0"/>
                  <w:checkBox>
                    <w:sizeAuto/>
                    <w:default w:val="0"/>
                    <w:checked w:val="0"/>
                  </w:checkBox>
                </w:ffData>
              </w:fldChar>
            </w:r>
            <w:r w:rsidR="006315B6">
              <w:rPr>
                <w:bCs/>
                <w:spacing w:val="-2"/>
              </w:rPr>
              <w:instrText xml:space="preserve"> FORMCHECKBOX </w:instrText>
            </w:r>
            <w:r w:rsidR="006315B6">
              <w:rPr>
                <w:bCs/>
                <w:spacing w:val="-2"/>
              </w:rPr>
            </w:r>
            <w:r w:rsidR="006315B6">
              <w:rPr>
                <w:bCs/>
                <w:spacing w:val="-2"/>
              </w:rPr>
              <w:fldChar w:fldCharType="end"/>
            </w:r>
          </w:p>
        </w:tc>
        <w:tc>
          <w:tcPr>
            <w:tcW w:w="1800" w:type="dxa"/>
          </w:tcPr>
          <w:p w:rsidR="005E4646" w:rsidRDefault="005E4646" w:rsidP="006315B6">
            <w:pPr>
              <w:jc w:val="center"/>
              <w:rPr>
                <w:sz w:val="20"/>
              </w:rPr>
            </w:pPr>
            <w:r>
              <w:rPr>
                <w:sz w:val="20"/>
              </w:rPr>
              <w:t>CAMP</w:t>
            </w:r>
          </w:p>
          <w:p w:rsidR="00C16081" w:rsidRDefault="006315B6" w:rsidP="006315B6">
            <w:pPr>
              <w:jc w:val="center"/>
              <w:rPr>
                <w:sz w:val="20"/>
              </w:rPr>
            </w:pPr>
            <w:r>
              <w:rPr>
                <w:bCs/>
                <w:spacing w:val="-2"/>
              </w:rPr>
              <w:fldChar w:fldCharType="begin">
                <w:ffData>
                  <w:name w:val="Check1"/>
                  <w:enabled/>
                  <w:calcOnExit w:val="0"/>
                  <w:checkBox>
                    <w:sizeAuto/>
                    <w:default w:val="0"/>
                    <w:checked w:val="0"/>
                  </w:checkBox>
                </w:ffData>
              </w:fldChar>
            </w:r>
            <w:r>
              <w:rPr>
                <w:bCs/>
                <w:spacing w:val="-2"/>
              </w:rPr>
              <w:instrText xml:space="preserve"> FORMCHECKBOX </w:instrText>
            </w:r>
            <w:r>
              <w:rPr>
                <w:bCs/>
                <w:spacing w:val="-2"/>
              </w:rPr>
            </w:r>
            <w:r>
              <w:rPr>
                <w:bCs/>
                <w:spacing w:val="-2"/>
              </w:rPr>
              <w:fldChar w:fldCharType="end"/>
            </w:r>
          </w:p>
        </w:tc>
      </w:tr>
      <w:tr w:rsidR="005E4646" w:rsidTr="00495E9B">
        <w:tc>
          <w:tcPr>
            <w:tcW w:w="6678" w:type="dxa"/>
            <w:gridSpan w:val="3"/>
            <w:shd w:val="pct5" w:color="auto" w:fill="auto"/>
            <w:vAlign w:val="center"/>
          </w:tcPr>
          <w:p w:rsidR="005E4646" w:rsidRDefault="005E4646" w:rsidP="00495E9B">
            <w:pPr>
              <w:jc w:val="center"/>
              <w:rPr>
                <w:b/>
                <w:sz w:val="20"/>
              </w:rPr>
            </w:pPr>
          </w:p>
          <w:p w:rsidR="005E4646" w:rsidRPr="009C0E67" w:rsidRDefault="005E4646" w:rsidP="00495E9B">
            <w:pPr>
              <w:jc w:val="center"/>
              <w:rPr>
                <w:b/>
                <w:sz w:val="20"/>
              </w:rPr>
            </w:pPr>
            <w:r w:rsidRPr="009C0E67">
              <w:rPr>
                <w:b/>
                <w:sz w:val="20"/>
              </w:rPr>
              <w:t>NUTRITIONAL EVALUATION</w:t>
            </w:r>
          </w:p>
        </w:tc>
        <w:tc>
          <w:tcPr>
            <w:tcW w:w="4410" w:type="dxa"/>
            <w:gridSpan w:val="2"/>
            <w:shd w:val="pct5" w:color="auto" w:fill="auto"/>
          </w:tcPr>
          <w:p w:rsidR="005E4646" w:rsidRDefault="005E4646" w:rsidP="006C0C80">
            <w:pPr>
              <w:rPr>
                <w:sz w:val="20"/>
              </w:rPr>
            </w:pPr>
          </w:p>
          <w:p w:rsidR="005E4646" w:rsidRDefault="005E4646" w:rsidP="006C0C80">
            <w:pPr>
              <w:rPr>
                <w:sz w:val="20"/>
              </w:rPr>
            </w:pPr>
            <w:r>
              <w:rPr>
                <w:sz w:val="20"/>
              </w:rPr>
              <w:t xml:space="preserve">DATE INSPECTED:  </w:t>
            </w:r>
            <w:bookmarkStart w:id="4" w:name="Text13"/>
            <w:r w:rsidR="00A26AE0">
              <w:rPr>
                <w:sz w:val="20"/>
              </w:rPr>
              <w:fldChar w:fldCharType="begin">
                <w:ffData>
                  <w:name w:val="Text13"/>
                  <w:enabled/>
                  <w:calcOnExit w:val="0"/>
                  <w:textInput/>
                </w:ffData>
              </w:fldChar>
            </w:r>
            <w:r w:rsidR="00A26AE0">
              <w:rPr>
                <w:sz w:val="20"/>
              </w:rPr>
              <w:instrText xml:space="preserve"> FORMTEXT </w:instrText>
            </w:r>
            <w:r w:rsidR="00A26AE0">
              <w:rPr>
                <w:sz w:val="20"/>
              </w:rPr>
            </w:r>
            <w:r w:rsidR="00A26AE0">
              <w:rPr>
                <w:sz w:val="20"/>
              </w:rPr>
              <w:fldChar w:fldCharType="separate"/>
            </w:r>
            <w:r w:rsidR="00A26AE0">
              <w:rPr>
                <w:noProof/>
                <w:sz w:val="20"/>
              </w:rPr>
              <w:t> </w:t>
            </w:r>
            <w:r w:rsidR="00A26AE0">
              <w:rPr>
                <w:noProof/>
                <w:sz w:val="20"/>
              </w:rPr>
              <w:t> </w:t>
            </w:r>
            <w:r w:rsidR="00A26AE0">
              <w:rPr>
                <w:noProof/>
                <w:sz w:val="20"/>
              </w:rPr>
              <w:t> </w:t>
            </w:r>
            <w:r w:rsidR="00A26AE0">
              <w:rPr>
                <w:noProof/>
                <w:sz w:val="20"/>
              </w:rPr>
              <w:t> </w:t>
            </w:r>
            <w:r w:rsidR="00A26AE0">
              <w:rPr>
                <w:noProof/>
                <w:sz w:val="20"/>
              </w:rPr>
              <w:t> </w:t>
            </w:r>
            <w:r w:rsidR="00A26AE0">
              <w:rPr>
                <w:sz w:val="20"/>
              </w:rPr>
              <w:fldChar w:fldCharType="end"/>
            </w:r>
            <w:bookmarkEnd w:id="4"/>
          </w:p>
          <w:p w:rsidR="00BE0645" w:rsidRDefault="00BE0645" w:rsidP="006C0C80">
            <w:pPr>
              <w:rPr>
                <w:sz w:val="20"/>
              </w:rPr>
            </w:pPr>
          </w:p>
          <w:p w:rsidR="00B95D3E" w:rsidRPr="00B67AE0" w:rsidRDefault="00B95D3E" w:rsidP="00B95D3E">
            <w:pPr>
              <w:tabs>
                <w:tab w:val="left" w:pos="-360"/>
              </w:tabs>
              <w:rPr>
                <w:bCs/>
                <w:spacing w:val="-2"/>
                <w:sz w:val="20"/>
              </w:rPr>
            </w:pPr>
            <w:r>
              <w:rPr>
                <w:bCs/>
                <w:spacing w:val="-2"/>
                <w:sz w:val="20"/>
              </w:rPr>
              <w:t xml:space="preserve">DEFICIENCIES OR NON COMPLIANCE ISSUES NOTED: </w:t>
            </w:r>
            <w:r>
              <w:rPr>
                <w:bCs/>
                <w:spacing w:val="-2"/>
                <w:sz w:val="20"/>
              </w:rPr>
              <w:tab/>
            </w:r>
            <w:r>
              <w:rPr>
                <w:bCs/>
                <w:spacing w:val="-2"/>
                <w:sz w:val="20"/>
              </w:rPr>
              <w:tab/>
            </w:r>
            <w:r>
              <w:rPr>
                <w:bCs/>
                <w:spacing w:val="-2"/>
                <w:sz w:val="20"/>
              </w:rPr>
              <w:tab/>
            </w:r>
            <w:r>
              <w:rPr>
                <w:bCs/>
                <w:spacing w:val="-2"/>
                <w:sz w:val="20"/>
              </w:rPr>
              <w:tab/>
            </w:r>
            <w:r>
              <w:rPr>
                <w:bCs/>
                <w:spacing w:val="-2"/>
                <w:sz w:val="20"/>
              </w:rPr>
              <w:tab/>
            </w:r>
          </w:p>
          <w:p w:rsidR="00B95D3E" w:rsidRPr="00B67AE0" w:rsidRDefault="00495E9B" w:rsidP="00495E9B">
            <w:pPr>
              <w:tabs>
                <w:tab w:val="left" w:pos="-360"/>
                <w:tab w:val="left" w:pos="1188"/>
              </w:tabs>
              <w:rPr>
                <w:bCs/>
                <w:spacing w:val="-2"/>
                <w:sz w:val="4"/>
                <w:szCs w:val="4"/>
              </w:rPr>
            </w:pPr>
            <w:r>
              <w:rPr>
                <w:bCs/>
                <w:spacing w:val="-2"/>
                <w:sz w:val="4"/>
                <w:szCs w:val="4"/>
              </w:rPr>
              <w:tab/>
            </w:r>
          </w:p>
          <w:p w:rsidR="005E4646" w:rsidRDefault="00B95D3E" w:rsidP="00B95D3E">
            <w:pPr>
              <w:rPr>
                <w:sz w:val="20"/>
              </w:rPr>
            </w:pPr>
            <w:r w:rsidRPr="00B67AE0">
              <w:rPr>
                <w:bCs/>
                <w:spacing w:val="-2"/>
              </w:rPr>
              <w:t xml:space="preserve">YES </w:t>
            </w:r>
            <w:r>
              <w:rPr>
                <w:bCs/>
                <w:spacing w:val="-2"/>
              </w:rPr>
              <w:fldChar w:fldCharType="begin">
                <w:ffData>
                  <w:name w:val="Check1"/>
                  <w:enabled/>
                  <w:calcOnExit w:val="0"/>
                  <w:checkBox>
                    <w:sizeAuto/>
                    <w:default w:val="0"/>
                    <w:checked w:val="0"/>
                  </w:checkBox>
                </w:ffData>
              </w:fldChar>
            </w:r>
            <w:r>
              <w:rPr>
                <w:bCs/>
                <w:spacing w:val="-2"/>
              </w:rPr>
              <w:instrText xml:space="preserve"> FORMCHECKBOX </w:instrText>
            </w:r>
            <w:r>
              <w:rPr>
                <w:bCs/>
                <w:spacing w:val="-2"/>
              </w:rPr>
            </w:r>
            <w:r>
              <w:rPr>
                <w:bCs/>
                <w:spacing w:val="-2"/>
              </w:rPr>
              <w:fldChar w:fldCharType="end"/>
            </w:r>
            <w:r>
              <w:rPr>
                <w:bCs/>
                <w:spacing w:val="-2"/>
              </w:rPr>
              <w:t xml:space="preserve">  </w:t>
            </w:r>
            <w:r w:rsidRPr="00B67AE0">
              <w:rPr>
                <w:bCs/>
                <w:spacing w:val="-2"/>
              </w:rPr>
              <w:t>NO</w:t>
            </w:r>
            <w:r>
              <w:rPr>
                <w:bCs/>
                <w:spacing w:val="-2"/>
              </w:rPr>
              <w:t xml:space="preserve"> </w:t>
            </w:r>
            <w:r>
              <w:rPr>
                <w:bCs/>
                <w:spacing w:val="-2"/>
              </w:rPr>
              <w:fldChar w:fldCharType="begin">
                <w:ffData>
                  <w:name w:val="Check2"/>
                  <w:enabled/>
                  <w:calcOnExit w:val="0"/>
                  <w:checkBox>
                    <w:sizeAuto/>
                    <w:default w:val="0"/>
                  </w:checkBox>
                </w:ffData>
              </w:fldChar>
            </w:r>
            <w:r>
              <w:rPr>
                <w:bCs/>
                <w:spacing w:val="-2"/>
              </w:rPr>
              <w:instrText xml:space="preserve"> FORMCHECKBOX </w:instrText>
            </w:r>
            <w:r>
              <w:rPr>
                <w:bCs/>
                <w:spacing w:val="-2"/>
              </w:rPr>
            </w:r>
            <w:r>
              <w:rPr>
                <w:bCs/>
                <w:spacing w:val="-2"/>
              </w:rPr>
              <w:fldChar w:fldCharType="end"/>
            </w:r>
            <w:r>
              <w:rPr>
                <w:bCs/>
                <w:spacing w:val="-2"/>
              </w:rPr>
              <w:t xml:space="preserve">  </w:t>
            </w:r>
          </w:p>
        </w:tc>
      </w:tr>
      <w:tr w:rsidR="005E4646" w:rsidTr="005E4646">
        <w:tc>
          <w:tcPr>
            <w:tcW w:w="11088" w:type="dxa"/>
            <w:gridSpan w:val="5"/>
          </w:tcPr>
          <w:p w:rsidR="005E4646" w:rsidRDefault="005E4646" w:rsidP="006C0C80">
            <w:pPr>
              <w:rPr>
                <w:sz w:val="20"/>
              </w:rPr>
            </w:pPr>
            <w:r>
              <w:rPr>
                <w:sz w:val="20"/>
              </w:rPr>
              <w:t>NUTRITIONAL EVALUATORS (NAME, TITLE, TELEPHONE):</w:t>
            </w:r>
          </w:p>
          <w:bookmarkStart w:id="5" w:name="Text14"/>
          <w:p w:rsidR="005E4646" w:rsidRDefault="00A26AE0" w:rsidP="006C0C80">
            <w:pPr>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p w:rsidR="005E4646" w:rsidRDefault="005E4646" w:rsidP="006C0C80">
            <w:pPr>
              <w:rPr>
                <w:sz w:val="20"/>
              </w:rPr>
            </w:pPr>
          </w:p>
          <w:p w:rsidR="005E4646" w:rsidRDefault="005E4646" w:rsidP="006C0C80">
            <w:pPr>
              <w:rPr>
                <w:sz w:val="20"/>
              </w:rPr>
            </w:pPr>
          </w:p>
        </w:tc>
      </w:tr>
      <w:tr w:rsidR="005E4646" w:rsidTr="005E4646">
        <w:tc>
          <w:tcPr>
            <w:tcW w:w="11088" w:type="dxa"/>
            <w:gridSpan w:val="5"/>
          </w:tcPr>
          <w:p w:rsidR="005E4646" w:rsidRDefault="005E4646" w:rsidP="006C0C80">
            <w:pPr>
              <w:rPr>
                <w:sz w:val="20"/>
              </w:rPr>
            </w:pPr>
            <w:r>
              <w:rPr>
                <w:sz w:val="20"/>
              </w:rPr>
              <w:t>FACILITY STAFF INTERVIEWED (NAME, TITLE, TELEPHONE):</w:t>
            </w:r>
          </w:p>
          <w:bookmarkStart w:id="6" w:name="Text15"/>
          <w:p w:rsidR="005E4646" w:rsidRDefault="00A26AE0" w:rsidP="006C0C80">
            <w:pPr>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p w:rsidR="005E4646" w:rsidRDefault="005E4646" w:rsidP="006C0C80">
            <w:pPr>
              <w:rPr>
                <w:sz w:val="20"/>
              </w:rPr>
            </w:pPr>
          </w:p>
          <w:p w:rsidR="005E4646" w:rsidRDefault="005E4646" w:rsidP="006C0C80">
            <w:pPr>
              <w:rPr>
                <w:sz w:val="20"/>
              </w:rPr>
            </w:pPr>
          </w:p>
        </w:tc>
      </w:tr>
    </w:tbl>
    <w:p w:rsidR="001F44DE" w:rsidRDefault="001F44DE" w:rsidP="006315B6">
      <w:pPr>
        <w:jc w:val="both"/>
        <w:rPr>
          <w:b/>
          <w:sz w:val="22"/>
        </w:rPr>
      </w:pPr>
    </w:p>
    <w:p w:rsidR="00B95D3E" w:rsidRPr="00B95D3E" w:rsidRDefault="00B95D3E" w:rsidP="006315B6">
      <w:pPr>
        <w:pStyle w:val="BodyText"/>
        <w:tabs>
          <w:tab w:val="left" w:pos="90"/>
        </w:tabs>
        <w:jc w:val="both"/>
        <w:rPr>
          <w:b/>
          <w:i w:val="0"/>
          <w:sz w:val="22"/>
          <w:szCs w:val="22"/>
          <w:u w:val="none"/>
        </w:rPr>
      </w:pPr>
      <w:r w:rsidRPr="00B95D3E">
        <w:rPr>
          <w:b/>
          <w:i w:val="0"/>
          <w:sz w:val="22"/>
          <w:szCs w:val="22"/>
          <w:u w:val="none"/>
        </w:rPr>
        <w:t>Purpose</w:t>
      </w:r>
    </w:p>
    <w:p w:rsidR="00B95D3E" w:rsidRPr="00B95D3E" w:rsidRDefault="00B95D3E" w:rsidP="006315B6">
      <w:pPr>
        <w:pStyle w:val="BodyText"/>
        <w:tabs>
          <w:tab w:val="left" w:pos="90"/>
        </w:tabs>
        <w:jc w:val="both"/>
        <w:rPr>
          <w:i w:val="0"/>
          <w:sz w:val="22"/>
          <w:szCs w:val="22"/>
          <w:u w:val="none"/>
        </w:rPr>
      </w:pPr>
      <w:r w:rsidRPr="00B95D3E">
        <w:rPr>
          <w:i w:val="0"/>
          <w:sz w:val="22"/>
          <w:szCs w:val="22"/>
          <w:u w:val="none"/>
        </w:rPr>
        <w:t>Pursuant to Title 15, California Code of Regulations, Article 2, Section 1313, Subsection (c) “On an annual basis, or as otherwise required by law, each juvenile facility administrator shall obtain a documented inspection and evaluation from the local health officer, inspection in accordance with Health and Safety Code Section 101045.”</w:t>
      </w:r>
    </w:p>
    <w:p w:rsidR="00B95D3E" w:rsidRPr="00B95D3E" w:rsidRDefault="00B95D3E" w:rsidP="006315B6">
      <w:pPr>
        <w:pStyle w:val="BodyText"/>
        <w:tabs>
          <w:tab w:val="left" w:pos="90"/>
        </w:tabs>
        <w:jc w:val="both"/>
        <w:rPr>
          <w:i w:val="0"/>
          <w:sz w:val="22"/>
          <w:szCs w:val="22"/>
          <w:u w:val="none"/>
        </w:rPr>
      </w:pPr>
    </w:p>
    <w:p w:rsidR="00B95D3E" w:rsidRPr="00B95D3E" w:rsidRDefault="00B95D3E" w:rsidP="006315B6">
      <w:pPr>
        <w:pStyle w:val="BodyText"/>
        <w:tabs>
          <w:tab w:val="left" w:pos="90"/>
        </w:tabs>
        <w:jc w:val="both"/>
        <w:rPr>
          <w:b/>
          <w:i w:val="0"/>
          <w:sz w:val="22"/>
          <w:szCs w:val="22"/>
          <w:u w:val="none"/>
        </w:rPr>
      </w:pPr>
      <w:r w:rsidRPr="00B95D3E">
        <w:rPr>
          <w:i w:val="0"/>
          <w:sz w:val="22"/>
          <w:szCs w:val="22"/>
          <w:u w:val="none"/>
        </w:rPr>
        <w:t xml:space="preserve">Per California Health and Safety Code 101045, the county health officer shall annually investigate health and sanitary conditions in every operated detention facility in the county.  He or she may make additional investigations of any county jail or other detention facility of the county as he or she determines necessary. He or she shall submit a report to the Board of State and Community Corrections (BSCC), to the person in charge of the detention facility and to the County Board of Supervisors. </w:t>
      </w:r>
    </w:p>
    <w:p w:rsidR="00B95D3E" w:rsidRPr="00B95D3E" w:rsidRDefault="00B95D3E" w:rsidP="006315B6">
      <w:pPr>
        <w:pStyle w:val="BodyText"/>
        <w:tabs>
          <w:tab w:val="left" w:pos="90"/>
        </w:tabs>
        <w:jc w:val="both"/>
        <w:rPr>
          <w:b/>
          <w:i w:val="0"/>
          <w:sz w:val="22"/>
          <w:szCs w:val="22"/>
          <w:u w:val="none"/>
        </w:rPr>
      </w:pPr>
    </w:p>
    <w:p w:rsidR="00B95D3E" w:rsidRPr="00B95D3E" w:rsidRDefault="00B95D3E" w:rsidP="006315B6">
      <w:pPr>
        <w:pStyle w:val="BodyText"/>
        <w:tabs>
          <w:tab w:val="left" w:pos="90"/>
        </w:tabs>
        <w:jc w:val="both"/>
        <w:rPr>
          <w:b/>
          <w:i w:val="0"/>
          <w:sz w:val="22"/>
          <w:szCs w:val="22"/>
          <w:u w:val="none"/>
        </w:rPr>
      </w:pPr>
      <w:r w:rsidRPr="00B95D3E">
        <w:rPr>
          <w:b/>
          <w:i w:val="0"/>
          <w:sz w:val="22"/>
          <w:szCs w:val="22"/>
          <w:u w:val="none"/>
        </w:rPr>
        <w:t>Instructions</w:t>
      </w:r>
    </w:p>
    <w:p w:rsidR="00B95D3E" w:rsidRPr="00B95D3E" w:rsidRDefault="00B95D3E" w:rsidP="006315B6">
      <w:pPr>
        <w:pStyle w:val="BodyText"/>
        <w:tabs>
          <w:tab w:val="left" w:pos="90"/>
        </w:tabs>
        <w:jc w:val="both"/>
        <w:rPr>
          <w:b/>
          <w:bCs/>
          <w:i w:val="0"/>
          <w:sz w:val="22"/>
          <w:szCs w:val="22"/>
          <w:u w:val="none"/>
        </w:rPr>
      </w:pPr>
      <w:r w:rsidRPr="00B95D3E">
        <w:rPr>
          <w:i w:val="0"/>
          <w:sz w:val="22"/>
          <w:szCs w:val="22"/>
          <w:u w:val="none"/>
        </w:rPr>
        <w:t xml:space="preserve">To complete the evaluation, assess each element listed and document the findings on the checklist. Columns in the checklist identify compliance as "Yes," "No" or "N/A" (not applicable).  If the evaluator assessing the </w:t>
      </w:r>
      <w:r>
        <w:rPr>
          <w:i w:val="0"/>
          <w:sz w:val="22"/>
          <w:szCs w:val="22"/>
          <w:u w:val="none"/>
        </w:rPr>
        <w:t xml:space="preserve">Nutritional </w:t>
      </w:r>
      <w:r w:rsidRPr="00B95D3E">
        <w:rPr>
          <w:i w:val="0"/>
          <w:sz w:val="22"/>
          <w:szCs w:val="22"/>
          <w:u w:val="none"/>
        </w:rPr>
        <w:t xml:space="preserve">Health of the facility "checks" a column to indicate that a facility is either </w:t>
      </w:r>
      <w:r w:rsidRPr="00B95D3E">
        <w:rPr>
          <w:i w:val="0"/>
          <w:sz w:val="22"/>
          <w:szCs w:val="22"/>
        </w:rPr>
        <w:t>out of compliance</w:t>
      </w:r>
      <w:r w:rsidRPr="00B95D3E">
        <w:rPr>
          <w:i w:val="0"/>
          <w:sz w:val="22"/>
          <w:szCs w:val="22"/>
          <w:u w:val="none"/>
        </w:rPr>
        <w:t xml:space="preserve"> with all or part of a regulation or indicates that all or part of a regulation is </w:t>
      </w:r>
      <w:r w:rsidRPr="00B95D3E">
        <w:rPr>
          <w:i w:val="0"/>
          <w:sz w:val="22"/>
          <w:szCs w:val="22"/>
        </w:rPr>
        <w:t>not applicable</w:t>
      </w:r>
      <w:r w:rsidRPr="00B95D3E">
        <w:rPr>
          <w:i w:val="0"/>
          <w:sz w:val="22"/>
          <w:szCs w:val="22"/>
          <w:u w:val="none"/>
        </w:rPr>
        <w:t xml:space="preserve">, a brief </w:t>
      </w:r>
      <w:r w:rsidRPr="00B95D3E">
        <w:rPr>
          <w:i w:val="0"/>
          <w:sz w:val="22"/>
          <w:szCs w:val="22"/>
        </w:rPr>
        <w:t>explanation is required</w:t>
      </w:r>
      <w:r w:rsidRPr="00B95D3E">
        <w:rPr>
          <w:i w:val="0"/>
          <w:sz w:val="22"/>
          <w:szCs w:val="22"/>
          <w:u w:val="none"/>
        </w:rPr>
        <w:t xml:space="preserve"> in the comments section.  This </w:t>
      </w:r>
      <w:r w:rsidRPr="00B95D3E">
        <w:rPr>
          <w:i w:val="0"/>
          <w:sz w:val="22"/>
          <w:szCs w:val="22"/>
          <w:u w:val="none"/>
        </w:rPr>
        <w:lastRenderedPageBreak/>
        <w:t xml:space="preserve">explanation is critical.  It assists both the BSCC and facility staff in understanding the rationale for the decision and highlights what needs correction.  </w:t>
      </w:r>
    </w:p>
    <w:p w:rsidR="00B95D3E" w:rsidRPr="00B95D3E" w:rsidRDefault="00B95D3E" w:rsidP="006315B6">
      <w:pPr>
        <w:pStyle w:val="BodyText"/>
        <w:tabs>
          <w:tab w:val="left" w:pos="90"/>
        </w:tabs>
        <w:jc w:val="both"/>
        <w:rPr>
          <w:b/>
          <w:bCs/>
          <w:i w:val="0"/>
          <w:sz w:val="22"/>
          <w:szCs w:val="22"/>
          <w:u w:val="none"/>
        </w:rPr>
      </w:pPr>
    </w:p>
    <w:p w:rsidR="00B95D3E" w:rsidRPr="00B95D3E" w:rsidRDefault="00B95D3E" w:rsidP="006315B6">
      <w:pPr>
        <w:pStyle w:val="BodyText"/>
        <w:tabs>
          <w:tab w:val="left" w:pos="90"/>
        </w:tabs>
        <w:jc w:val="both"/>
        <w:rPr>
          <w:i w:val="0"/>
          <w:spacing w:val="-2"/>
          <w:sz w:val="22"/>
          <w:szCs w:val="22"/>
          <w:u w:val="none"/>
        </w:rPr>
      </w:pPr>
      <w:r w:rsidRPr="00B95D3E">
        <w:rPr>
          <w:i w:val="0"/>
          <w:spacing w:val="-2"/>
          <w:sz w:val="22"/>
          <w:szCs w:val="22"/>
          <w:u w:val="none"/>
        </w:rPr>
        <w:t>Evaluators may elect to assess areas that are not covered by the inspection checklists.  If this is done, the additional issues must be clearly delineated on a separate sheet to maintain their distinction from the BSCC’s Title 15 checklist.  For information purposes, this additional sheet should be attached and distributed with the checklist.</w:t>
      </w:r>
    </w:p>
    <w:p w:rsidR="00B95D3E" w:rsidRPr="00B95D3E" w:rsidRDefault="00B95D3E" w:rsidP="006315B6">
      <w:pPr>
        <w:pStyle w:val="BodyText"/>
        <w:tabs>
          <w:tab w:val="left" w:pos="90"/>
        </w:tabs>
        <w:jc w:val="both"/>
        <w:rPr>
          <w:b/>
          <w:bCs/>
          <w:i w:val="0"/>
          <w:sz w:val="22"/>
          <w:szCs w:val="22"/>
          <w:u w:val="none"/>
        </w:rPr>
      </w:pPr>
    </w:p>
    <w:p w:rsidR="00B95D3E" w:rsidRPr="00B95D3E" w:rsidRDefault="00B95D3E" w:rsidP="006315B6">
      <w:pPr>
        <w:tabs>
          <w:tab w:val="left" w:pos="-720"/>
          <w:tab w:val="left" w:pos="90"/>
        </w:tabs>
        <w:suppressAutoHyphens/>
        <w:jc w:val="both"/>
        <w:rPr>
          <w:spacing w:val="-2"/>
          <w:sz w:val="22"/>
          <w:szCs w:val="22"/>
        </w:rPr>
      </w:pPr>
      <w:r w:rsidRPr="0065383D">
        <w:rPr>
          <w:sz w:val="22"/>
          <w:szCs w:val="22"/>
        </w:rPr>
        <w:t>Checklists and regulations are available on the BSCC website</w:t>
      </w:r>
      <w:r w:rsidR="009E58A7" w:rsidRPr="0065383D">
        <w:rPr>
          <w:sz w:val="22"/>
          <w:szCs w:val="22"/>
        </w:rPr>
        <w:t xml:space="preserve"> (</w:t>
      </w:r>
      <w:hyperlink r:id="rId8" w:history="1">
        <w:r w:rsidR="009E58A7" w:rsidRPr="0065383D">
          <w:rPr>
            <w:rStyle w:val="Hyperlink"/>
            <w:spacing w:val="-2"/>
            <w:sz w:val="22"/>
            <w:szCs w:val="22"/>
          </w:rPr>
          <w:t>http://www.bscc.ca.gov/s_fsoresources</w:t>
        </w:r>
      </w:hyperlink>
      <w:r w:rsidRPr="0065383D">
        <w:rPr>
          <w:sz w:val="22"/>
          <w:szCs w:val="22"/>
        </w:rPr>
        <w:t xml:space="preserve">).  Please </w:t>
      </w:r>
      <w:r w:rsidRPr="0065383D">
        <w:rPr>
          <w:spacing w:val="-2"/>
          <w:sz w:val="22"/>
          <w:szCs w:val="22"/>
        </w:rPr>
        <w:t>contact the</w:t>
      </w:r>
      <w:r w:rsidRPr="00B95D3E">
        <w:rPr>
          <w:spacing w:val="-2"/>
          <w:sz w:val="22"/>
          <w:szCs w:val="22"/>
        </w:rPr>
        <w:t xml:space="preserve"> BSCC Field Representative assigned to your county at the number below or through e-mail access on the web site.  </w:t>
      </w:r>
    </w:p>
    <w:p w:rsidR="00B95D3E" w:rsidRPr="00B95D3E" w:rsidRDefault="00B95D3E" w:rsidP="006315B6">
      <w:pPr>
        <w:tabs>
          <w:tab w:val="left" w:pos="-720"/>
          <w:tab w:val="left" w:pos="90"/>
        </w:tabs>
        <w:suppressAutoHyphens/>
        <w:jc w:val="both"/>
        <w:rPr>
          <w:spacing w:val="-2"/>
          <w:sz w:val="22"/>
          <w:szCs w:val="22"/>
        </w:rPr>
      </w:pPr>
    </w:p>
    <w:p w:rsidR="006315B6" w:rsidRDefault="00B95D3E" w:rsidP="00B95D3E">
      <w:pPr>
        <w:tabs>
          <w:tab w:val="left" w:pos="90"/>
        </w:tabs>
        <w:jc w:val="center"/>
        <w:rPr>
          <w:bCs/>
          <w:sz w:val="22"/>
          <w:szCs w:val="22"/>
        </w:rPr>
      </w:pPr>
      <w:r w:rsidRPr="00B95D3E">
        <w:rPr>
          <w:bCs/>
          <w:sz w:val="22"/>
          <w:szCs w:val="22"/>
        </w:rPr>
        <w:t>Board of State and Community Corrections; FSO Division</w:t>
      </w:r>
    </w:p>
    <w:p w:rsidR="006315B6" w:rsidRDefault="00B95D3E" w:rsidP="00B95D3E">
      <w:pPr>
        <w:tabs>
          <w:tab w:val="left" w:pos="90"/>
        </w:tabs>
        <w:jc w:val="center"/>
        <w:rPr>
          <w:bCs/>
          <w:sz w:val="22"/>
          <w:szCs w:val="22"/>
        </w:rPr>
      </w:pPr>
      <w:r w:rsidRPr="00B95D3E">
        <w:rPr>
          <w:bCs/>
          <w:sz w:val="22"/>
          <w:szCs w:val="22"/>
        </w:rPr>
        <w:t>2590 Venture Oaks Way</w:t>
      </w:r>
      <w:r w:rsidR="006315B6">
        <w:rPr>
          <w:bCs/>
          <w:sz w:val="22"/>
          <w:szCs w:val="22"/>
        </w:rPr>
        <w:t>,</w:t>
      </w:r>
      <w:r w:rsidRPr="00B95D3E">
        <w:rPr>
          <w:bCs/>
          <w:sz w:val="22"/>
          <w:szCs w:val="22"/>
        </w:rPr>
        <w:t xml:space="preserve"> Suite 200</w:t>
      </w:r>
      <w:r w:rsidR="006315B6">
        <w:rPr>
          <w:bCs/>
          <w:sz w:val="22"/>
          <w:szCs w:val="22"/>
        </w:rPr>
        <w:t xml:space="preserve">, </w:t>
      </w:r>
      <w:r w:rsidRPr="00B95D3E">
        <w:rPr>
          <w:bCs/>
          <w:sz w:val="22"/>
          <w:szCs w:val="22"/>
        </w:rPr>
        <w:t xml:space="preserve">Sacramento, CA 95833 </w:t>
      </w:r>
    </w:p>
    <w:p w:rsidR="00D778E1" w:rsidRPr="00075A94" w:rsidRDefault="00B95D3E" w:rsidP="008A4085">
      <w:pPr>
        <w:tabs>
          <w:tab w:val="left" w:pos="90"/>
        </w:tabs>
        <w:jc w:val="center"/>
        <w:rPr>
          <w:b/>
          <w:sz w:val="22"/>
          <w:szCs w:val="22"/>
        </w:rPr>
      </w:pPr>
      <w:r w:rsidRPr="0065383D">
        <w:rPr>
          <w:bCs/>
          <w:spacing w:val="-2"/>
          <w:sz w:val="22"/>
          <w:szCs w:val="22"/>
        </w:rPr>
        <w:t xml:space="preserve">Phone:  916-445-5073; </w:t>
      </w:r>
      <w:hyperlink r:id="rId9" w:history="1">
        <w:r w:rsidRPr="0065383D">
          <w:rPr>
            <w:rStyle w:val="Hyperlink"/>
            <w:spacing w:val="-2"/>
            <w:sz w:val="22"/>
            <w:szCs w:val="22"/>
          </w:rPr>
          <w:t>http://www.bscc.ca.gov/</w:t>
        </w:r>
      </w:hyperlink>
      <w:r>
        <w:rPr>
          <w:b/>
        </w:rPr>
        <w:br w:type="page"/>
      </w:r>
      <w:r w:rsidR="00D778E1" w:rsidRPr="00075A94">
        <w:rPr>
          <w:b/>
          <w:sz w:val="22"/>
          <w:szCs w:val="22"/>
        </w:rPr>
        <w:lastRenderedPageBreak/>
        <w:t>NUTRITIONAL HEALTH EVALUATION</w:t>
      </w:r>
    </w:p>
    <w:p w:rsidR="00B95D3E" w:rsidRPr="00075A94" w:rsidRDefault="00B95D3E" w:rsidP="009C0E67">
      <w:pPr>
        <w:rPr>
          <w:b/>
          <w:sz w:val="22"/>
          <w:szCs w:val="22"/>
        </w:rPr>
      </w:pPr>
    </w:p>
    <w:tbl>
      <w:tblPr>
        <w:tblW w:w="11020" w:type="dxa"/>
        <w:jc w:val="center"/>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722"/>
        <w:gridCol w:w="720"/>
        <w:gridCol w:w="810"/>
        <w:gridCol w:w="4250"/>
      </w:tblGrid>
      <w:tr w:rsidR="001F44DE" w:rsidTr="006315B6">
        <w:trPr>
          <w:cantSplit/>
          <w:tblHeader/>
          <w:jc w:val="center"/>
        </w:trPr>
        <w:tc>
          <w:tcPr>
            <w:tcW w:w="4518" w:type="dxa"/>
            <w:vAlign w:val="center"/>
          </w:tcPr>
          <w:p w:rsidR="001F44DE" w:rsidRDefault="001F44DE">
            <w:pPr>
              <w:ind w:right="-108"/>
              <w:jc w:val="center"/>
              <w:rPr>
                <w:b/>
                <w:bCs/>
                <w:sz w:val="20"/>
              </w:rPr>
            </w:pPr>
            <w:r>
              <w:rPr>
                <w:b/>
                <w:bCs/>
                <w:sz w:val="20"/>
              </w:rPr>
              <w:t>ARTICLE/SECTION</w:t>
            </w:r>
          </w:p>
        </w:tc>
        <w:tc>
          <w:tcPr>
            <w:tcW w:w="722" w:type="dxa"/>
            <w:vAlign w:val="center"/>
          </w:tcPr>
          <w:p w:rsidR="001F44DE" w:rsidRDefault="001F44DE">
            <w:pPr>
              <w:jc w:val="center"/>
              <w:rPr>
                <w:b/>
                <w:bCs/>
                <w:sz w:val="20"/>
              </w:rPr>
            </w:pPr>
            <w:r>
              <w:rPr>
                <w:b/>
                <w:bCs/>
                <w:sz w:val="20"/>
              </w:rPr>
              <w:t>YES</w:t>
            </w:r>
          </w:p>
        </w:tc>
        <w:tc>
          <w:tcPr>
            <w:tcW w:w="720" w:type="dxa"/>
            <w:vAlign w:val="center"/>
          </w:tcPr>
          <w:p w:rsidR="001F44DE" w:rsidRDefault="001F44DE">
            <w:pPr>
              <w:jc w:val="center"/>
              <w:rPr>
                <w:b/>
                <w:bCs/>
                <w:sz w:val="20"/>
              </w:rPr>
            </w:pPr>
            <w:r>
              <w:rPr>
                <w:b/>
                <w:bCs/>
                <w:sz w:val="20"/>
              </w:rPr>
              <w:t>NO</w:t>
            </w:r>
          </w:p>
        </w:tc>
        <w:tc>
          <w:tcPr>
            <w:tcW w:w="810" w:type="dxa"/>
            <w:vAlign w:val="center"/>
          </w:tcPr>
          <w:p w:rsidR="001F44DE" w:rsidRDefault="001F44DE">
            <w:pPr>
              <w:jc w:val="center"/>
              <w:rPr>
                <w:b/>
                <w:bCs/>
                <w:sz w:val="20"/>
              </w:rPr>
            </w:pPr>
            <w:r>
              <w:rPr>
                <w:b/>
                <w:bCs/>
                <w:sz w:val="20"/>
              </w:rPr>
              <w:t>N/A</w:t>
            </w:r>
          </w:p>
        </w:tc>
        <w:tc>
          <w:tcPr>
            <w:tcW w:w="4250" w:type="dxa"/>
            <w:vAlign w:val="center"/>
          </w:tcPr>
          <w:p w:rsidR="001F44DE" w:rsidRDefault="001F44DE">
            <w:pPr>
              <w:jc w:val="center"/>
              <w:rPr>
                <w:b/>
                <w:bCs/>
                <w:sz w:val="20"/>
              </w:rPr>
            </w:pPr>
            <w:r>
              <w:rPr>
                <w:b/>
                <w:bCs/>
                <w:sz w:val="20"/>
              </w:rPr>
              <w:t>COMMENTS</w:t>
            </w:r>
          </w:p>
        </w:tc>
      </w:tr>
      <w:tr w:rsidR="001F44DE">
        <w:trPr>
          <w:cantSplit/>
          <w:jc w:val="center"/>
        </w:trPr>
        <w:tc>
          <w:tcPr>
            <w:tcW w:w="11020" w:type="dxa"/>
            <w:gridSpan w:val="5"/>
          </w:tcPr>
          <w:p w:rsidR="001F44DE" w:rsidRDefault="001F44DE">
            <w:pPr>
              <w:keepNext/>
              <w:jc w:val="center"/>
              <w:rPr>
                <w:sz w:val="20"/>
              </w:rPr>
            </w:pPr>
            <w:r>
              <w:rPr>
                <w:b/>
                <w:sz w:val="20"/>
              </w:rPr>
              <w:t>Article 9.  Food</w:t>
            </w:r>
          </w:p>
        </w:tc>
      </w:tr>
      <w:tr w:rsidR="001F44DE" w:rsidTr="006315B6">
        <w:trPr>
          <w:cantSplit/>
          <w:jc w:val="center"/>
        </w:trPr>
        <w:tc>
          <w:tcPr>
            <w:tcW w:w="4518" w:type="dxa"/>
          </w:tcPr>
          <w:p w:rsidR="001F44DE" w:rsidRDefault="001F44DE" w:rsidP="009C0E67">
            <w:pPr>
              <w:pStyle w:val="Heading1"/>
              <w:keepNext w:val="0"/>
            </w:pPr>
            <w:r>
              <w:t>1460 Frequency of Serving</w:t>
            </w:r>
          </w:p>
          <w:p w:rsidR="001F44DE" w:rsidRDefault="001F44DE">
            <w:pPr>
              <w:rPr>
                <w:sz w:val="20"/>
              </w:rPr>
            </w:pPr>
            <w:r>
              <w:rPr>
                <w:sz w:val="20"/>
              </w:rPr>
              <w:t xml:space="preserve">Food </w:t>
            </w:r>
            <w:r w:rsidR="00A303DF">
              <w:rPr>
                <w:sz w:val="20"/>
              </w:rPr>
              <w:t>shall be</w:t>
            </w:r>
            <w:r>
              <w:rPr>
                <w:sz w:val="20"/>
              </w:rPr>
              <w:t xml:space="preserve"> served three times in any 24-hour period.</w:t>
            </w:r>
          </w:p>
        </w:tc>
        <w:bookmarkStart w:id="7" w:name="Text16"/>
        <w:tc>
          <w:tcPr>
            <w:tcW w:w="722" w:type="dxa"/>
            <w:vAlign w:val="center"/>
          </w:tcPr>
          <w:p w:rsidR="001F44DE"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Start w:id="8" w:name="Text1"/>
            <w:bookmarkEnd w:id="7"/>
            <w:r w:rsidR="001F44DE">
              <w:rPr>
                <w:sz w:val="20"/>
              </w:rPr>
              <w:fldChar w:fldCharType="begin">
                <w:ffData>
                  <w:name w:val="Text1"/>
                  <w:enabled/>
                  <w:calcOnExit w:val="0"/>
                  <w:textInput/>
                </w:ffData>
              </w:fldChar>
            </w:r>
            <w:r w:rsidR="001F44DE">
              <w:rPr>
                <w:sz w:val="20"/>
              </w:rPr>
              <w:instrText xml:space="preserve"> FORMTEXT </w:instrText>
            </w:r>
            <w:r w:rsidR="001F44DE">
              <w:rPr>
                <w:sz w:val="20"/>
              </w:rPr>
            </w:r>
            <w:r w:rsidR="001F44DE">
              <w:rPr>
                <w:sz w:val="20"/>
              </w:rPr>
              <w:fldChar w:fldCharType="end"/>
            </w:r>
            <w:bookmarkEnd w:id="8"/>
          </w:p>
        </w:tc>
        <w:tc>
          <w:tcPr>
            <w:tcW w:w="720" w:type="dxa"/>
            <w:vAlign w:val="center"/>
          </w:tcPr>
          <w:p w:rsidR="001F44DE"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9" w:name="Text18"/>
        <w:tc>
          <w:tcPr>
            <w:tcW w:w="810" w:type="dxa"/>
            <w:vAlign w:val="center"/>
          </w:tcPr>
          <w:p w:rsidR="001F44DE"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Start w:id="10" w:name="Text3"/>
            <w:bookmarkEnd w:id="9"/>
            <w:r w:rsidR="001F44DE">
              <w:rPr>
                <w:sz w:val="20"/>
              </w:rPr>
              <w:fldChar w:fldCharType="begin">
                <w:ffData>
                  <w:name w:val="Text3"/>
                  <w:enabled/>
                  <w:calcOnExit w:val="0"/>
                  <w:textInput/>
                </w:ffData>
              </w:fldChar>
            </w:r>
            <w:r w:rsidR="001F44DE">
              <w:rPr>
                <w:sz w:val="20"/>
              </w:rPr>
              <w:instrText xml:space="preserve"> FORMTEXT </w:instrText>
            </w:r>
            <w:r w:rsidR="001F44DE">
              <w:rPr>
                <w:sz w:val="20"/>
              </w:rPr>
            </w:r>
            <w:r w:rsidR="001F44DE">
              <w:rPr>
                <w:sz w:val="20"/>
              </w:rPr>
              <w:fldChar w:fldCharType="end"/>
            </w:r>
            <w:bookmarkEnd w:id="10"/>
          </w:p>
        </w:tc>
        <w:bookmarkStart w:id="11" w:name="Text19"/>
        <w:tc>
          <w:tcPr>
            <w:tcW w:w="4250" w:type="dxa"/>
          </w:tcPr>
          <w:p w:rsidR="001F44DE"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Start w:id="12" w:name="Text4"/>
            <w:bookmarkEnd w:id="11"/>
            <w:r w:rsidR="001F44DE">
              <w:rPr>
                <w:sz w:val="20"/>
              </w:rPr>
              <w:fldChar w:fldCharType="begin">
                <w:ffData>
                  <w:name w:val="Text4"/>
                  <w:enabled/>
                  <w:calcOnExit w:val="0"/>
                  <w:textInput/>
                </w:ffData>
              </w:fldChar>
            </w:r>
            <w:r w:rsidR="001F44DE">
              <w:rPr>
                <w:sz w:val="20"/>
              </w:rPr>
              <w:instrText xml:space="preserve"> FORMTEXT </w:instrText>
            </w:r>
            <w:r w:rsidR="001F44DE">
              <w:rPr>
                <w:sz w:val="20"/>
              </w:rPr>
            </w:r>
            <w:r w:rsidR="001F44DE">
              <w:rPr>
                <w:sz w:val="20"/>
              </w:rPr>
              <w:fldChar w:fldCharType="end"/>
            </w:r>
            <w:bookmarkEnd w:id="12"/>
          </w:p>
        </w:tc>
      </w:tr>
      <w:tr w:rsidR="00A26AE0" w:rsidTr="006315B6">
        <w:trPr>
          <w:cantSplit/>
          <w:jc w:val="center"/>
        </w:trPr>
        <w:tc>
          <w:tcPr>
            <w:tcW w:w="4518" w:type="dxa"/>
          </w:tcPr>
          <w:p w:rsidR="00A26AE0" w:rsidRDefault="00A26AE0" w:rsidP="00A26AE0">
            <w:pPr>
              <w:rPr>
                <w:sz w:val="20"/>
              </w:rPr>
            </w:pPr>
            <w:r>
              <w:rPr>
                <w:sz w:val="20"/>
              </w:rPr>
              <w:t>At least one of these meals shall include hot food.</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Supplemental food shall be offered to minors at the time of initial intake;</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Supplemental food shall be served to minors if more than 14 hours pass between meals;</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 xml:space="preserve">Supplemental food shall be served to minors on medical diets as prescribed by the attending physician.  </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A minimum of twenty minutes shall be allowed for the actual consumption of each meal except for those minors on medical diets where the responsible physician has prescribed additional time.</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Minors who miss a regularly scheduled facility meal, shall be provided with a substitute meal and beverage.</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Minors on medical diets shall be provided with their prescribed meal.</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b/>
                <w:sz w:val="20"/>
              </w:rPr>
              <w:t>1461 Minimum Diet</w:t>
            </w:r>
          </w:p>
          <w:p w:rsidR="00A26AE0" w:rsidRDefault="00A26AE0" w:rsidP="00A26AE0">
            <w:pPr>
              <w:rPr>
                <w:i/>
                <w:sz w:val="20"/>
              </w:rPr>
            </w:pPr>
            <w:r>
              <w:rPr>
                <w:i/>
                <w:iCs/>
                <w:sz w:val="20"/>
              </w:rPr>
              <w:t>Note:  See regulations for equivalencies and serving requirements</w:t>
            </w:r>
            <w:r>
              <w:rPr>
                <w:i/>
                <w:sz w:val="20"/>
              </w:rPr>
              <w:t>.  Snacks may be included as part of the minimum diet.  A wide variety of foods should be served and spices should be used to improve the taste and eye appeal of food that is served.</w:t>
            </w:r>
          </w:p>
          <w:p w:rsidR="00A26AE0" w:rsidRDefault="00A26AE0" w:rsidP="00A26AE0">
            <w:pPr>
              <w:rPr>
                <w:i/>
                <w:sz w:val="20"/>
              </w:rPr>
            </w:pPr>
          </w:p>
          <w:p w:rsidR="00A26AE0" w:rsidRDefault="00A26AE0" w:rsidP="00A26AE0">
            <w:pPr>
              <w:rPr>
                <w:sz w:val="20"/>
              </w:rPr>
            </w:pPr>
            <w:r>
              <w:rPr>
                <w:sz w:val="20"/>
              </w:rPr>
              <w:t xml:space="preserve">The minimum diet provided shall be based upon the nutritional and caloric requirements found in the 2011 Dietary Reference Intakes (DRI) of the Food and Nutrition Board, Institute of Medicine of the National Academies; the 2008 California Food Guide; and, the 2010 Dietary Guidelines for Americans.  </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Facilities electing to provide vegetarian diets, and facilities that provide religious diets, shall also conform to these nutrition standards.</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Snacks may be included as part of the minimum diet; a wide variety of foods should be served.</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Pr="00582CD8" w:rsidRDefault="00A26AE0" w:rsidP="00A26AE0">
            <w:pPr>
              <w:rPr>
                <w:sz w:val="20"/>
              </w:rPr>
            </w:pPr>
            <w:r w:rsidRPr="009C0E67">
              <w:rPr>
                <w:sz w:val="20"/>
              </w:rPr>
              <w:t xml:space="preserve">(a) </w:t>
            </w:r>
            <w:r>
              <w:rPr>
                <w:sz w:val="20"/>
                <w:u w:val="single"/>
              </w:rPr>
              <w:t>Protein Group</w:t>
            </w:r>
            <w:r>
              <w:rPr>
                <w:sz w:val="20"/>
              </w:rPr>
              <w:t>. The daily requirement shall equal two servings (one serving equals 14 grams; total of 196 grams per week)</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trHeight w:val="408"/>
          <w:jc w:val="center"/>
        </w:trPr>
        <w:tc>
          <w:tcPr>
            <w:tcW w:w="4518" w:type="dxa"/>
          </w:tcPr>
          <w:p w:rsidR="00A26AE0" w:rsidRPr="009C0E67" w:rsidRDefault="00A26AE0" w:rsidP="00A26AE0">
            <w:pPr>
              <w:pStyle w:val="CommentText"/>
              <w:ind w:left="360"/>
            </w:pPr>
            <w:r>
              <w:t>There shall be a requirement to serve a third serving from the legumes three days a week.</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Pr="00195DE2" w:rsidRDefault="00A26AE0" w:rsidP="00A26AE0">
            <w:pPr>
              <w:rPr>
                <w:sz w:val="20"/>
              </w:rPr>
            </w:pPr>
            <w:r w:rsidRPr="009C0E67">
              <w:rPr>
                <w:sz w:val="20"/>
              </w:rPr>
              <w:t xml:space="preserve">(b) </w:t>
            </w:r>
            <w:r>
              <w:rPr>
                <w:sz w:val="20"/>
                <w:u w:val="single"/>
              </w:rPr>
              <w:t>Dairy Group</w:t>
            </w:r>
            <w:r>
              <w:rPr>
                <w:sz w:val="20"/>
              </w:rPr>
              <w:t>. For persons 9-18 years of age, including pregnant and lactating women, the daily requirement is four servings (a serving is equivalent to 8 oz. of fluid milk and provides at least 250 mg of calcium).</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trHeight w:val="462"/>
          <w:jc w:val="center"/>
        </w:trPr>
        <w:tc>
          <w:tcPr>
            <w:tcW w:w="4518" w:type="dxa"/>
          </w:tcPr>
          <w:p w:rsidR="00A26AE0" w:rsidRPr="0069161E" w:rsidRDefault="00A26AE0" w:rsidP="00A26AE0">
            <w:pPr>
              <w:ind w:left="360"/>
              <w:rPr>
                <w:sz w:val="20"/>
              </w:rPr>
            </w:pPr>
            <w:r>
              <w:rPr>
                <w:sz w:val="20"/>
              </w:rPr>
              <w:t>All milk products shall be pasteurized and fortified with vitamins A and D.</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w:t>
            </w:r>
            <w:r w:rsidRPr="009C0E67">
              <w:rPr>
                <w:sz w:val="20"/>
              </w:rPr>
              <w:t xml:space="preserve">c) </w:t>
            </w:r>
            <w:r>
              <w:rPr>
                <w:sz w:val="20"/>
                <w:u w:val="single"/>
              </w:rPr>
              <w:t>Vegetable-Fruit Group</w:t>
            </w:r>
            <w:r>
              <w:rPr>
                <w:sz w:val="20"/>
              </w:rPr>
              <w:t xml:space="preserve">.  The daily requirement shall be at least six servings (one serving equals: </w:t>
            </w:r>
            <w:r>
              <w:rPr>
                <w:sz w:val="20"/>
              </w:rPr>
              <w:lastRenderedPageBreak/>
              <w:t>½ cup vegetables or fruit; 6 oz. of 100% juice); at least one serving per day, or seven servings per week, shall be from each of the following three categories:</w:t>
            </w:r>
          </w:p>
        </w:tc>
        <w:tc>
          <w:tcPr>
            <w:tcW w:w="722" w:type="dxa"/>
            <w:vAlign w:val="center"/>
          </w:tcPr>
          <w:p w:rsidR="00A26AE0" w:rsidRDefault="00A26AE0" w:rsidP="006315B6">
            <w:pPr>
              <w:jc w:val="center"/>
              <w:rPr>
                <w:sz w:val="20"/>
              </w:rPr>
            </w:pPr>
            <w:r>
              <w:rPr>
                <w:sz w:val="20"/>
              </w:rPr>
              <w:lastRenderedPageBreak/>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ind w:left="360"/>
              <w:rPr>
                <w:sz w:val="20"/>
              </w:rPr>
            </w:pPr>
            <w:r>
              <w:rPr>
                <w:sz w:val="20"/>
              </w:rPr>
              <w:lastRenderedPageBreak/>
              <w:t>(1) One serving of a fresh fruit or vegetable.</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ind w:left="360"/>
              <w:rPr>
                <w:sz w:val="20"/>
              </w:rPr>
            </w:pPr>
            <w:r>
              <w:rPr>
                <w:sz w:val="20"/>
              </w:rPr>
              <w:t>(2) One serving of a Vitamin C source containing 30 mg. or more.</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ind w:left="360"/>
              <w:rPr>
                <w:sz w:val="20"/>
              </w:rPr>
            </w:pPr>
            <w:r>
              <w:rPr>
                <w:sz w:val="20"/>
              </w:rPr>
              <w:t>(3) One serving of a Vitamin A source fruit or vegetable containing at least 200 micrograms Retinol Equivalents (RE).</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sidRPr="009C0E67">
              <w:rPr>
                <w:sz w:val="20"/>
              </w:rPr>
              <w:t xml:space="preserve">(d) </w:t>
            </w:r>
            <w:r>
              <w:rPr>
                <w:sz w:val="20"/>
                <w:u w:val="single"/>
              </w:rPr>
              <w:t>Grain Group</w:t>
            </w:r>
            <w:r>
              <w:rPr>
                <w:sz w:val="20"/>
              </w:rPr>
              <w:t>.  The daily requirement for youth shall be a minimum of six servings, or 42 servings per week (At least four servings from this group must be made with some whole grains).</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i/>
                <w:iCs/>
                <w:sz w:val="20"/>
              </w:rPr>
            </w:pPr>
            <w:r w:rsidRPr="009C0E67">
              <w:rPr>
                <w:sz w:val="20"/>
              </w:rPr>
              <w:t xml:space="preserve">(e) </w:t>
            </w:r>
            <w:r>
              <w:rPr>
                <w:sz w:val="20"/>
                <w:u w:val="single"/>
              </w:rPr>
              <w:t>Calories</w:t>
            </w:r>
            <w:r>
              <w:rPr>
                <w:i/>
                <w:iCs/>
                <w:sz w:val="20"/>
              </w:rPr>
              <w:t>.  Note:  Providing only the minimum serving is not sufficient to meet the youths’ caloric requirements.  Based on activity levels, additional servings from dairy, vegetable-fruit, and bread-cereal (grain) groups shall be provided to meet caloric requirements. Pregnant youth shall be provided with a diet as approved by a doctor in accordance with Penal Code Section 6030(e) and a supplemental snack, if medically indicated.</w:t>
            </w:r>
          </w:p>
          <w:p w:rsidR="00A26AE0" w:rsidRDefault="00A26AE0" w:rsidP="00A26AE0">
            <w:pPr>
              <w:rPr>
                <w:sz w:val="20"/>
                <w:u w:val="single"/>
              </w:rPr>
            </w:pPr>
          </w:p>
          <w:p w:rsidR="00A26AE0" w:rsidRDefault="00A26AE0" w:rsidP="00A26AE0">
            <w:pPr>
              <w:rPr>
                <w:i/>
                <w:iCs/>
                <w:sz w:val="20"/>
                <w:u w:val="single"/>
              </w:rPr>
            </w:pPr>
            <w:r>
              <w:rPr>
                <w:sz w:val="20"/>
              </w:rPr>
              <w:t>The average daily caloric allowances shall be based on the level of physical activities and shall be: 1800-2000 calories for females 11 to 18 years of age; 2000-2800 calories for males 11 to 18 years of age.</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pStyle w:val="CommentText"/>
            </w:pPr>
            <w:r>
              <w:t>Total dietary fat does not exceed 30% of total calories on a weekly basis. Fat shall be added only in minimum amounts necessary to make the diet palatable.</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Pr="00047EE6" w:rsidRDefault="00A26AE0" w:rsidP="00A26AE0">
            <w:pPr>
              <w:pStyle w:val="CommentText"/>
            </w:pPr>
            <w:r>
              <w:t xml:space="preserve">(f) </w:t>
            </w:r>
            <w:r w:rsidRPr="00047EE6">
              <w:rPr>
                <w:u w:val="single"/>
              </w:rPr>
              <w:t>Sodium</w:t>
            </w:r>
            <w:r>
              <w:t>. Facilities shall reduce the sodium content of menus. Herbs and spices may be used to improve the taste and eye appeal of food served.</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ind w:left="360" w:hanging="360"/>
              <w:rPr>
                <w:b/>
                <w:sz w:val="20"/>
              </w:rPr>
            </w:pPr>
            <w:r>
              <w:rPr>
                <w:b/>
                <w:sz w:val="20"/>
              </w:rPr>
              <w:t>1462  Medical Diets</w:t>
            </w:r>
          </w:p>
          <w:p w:rsidR="00A26AE0" w:rsidRDefault="00A26AE0" w:rsidP="00A26AE0">
            <w:pPr>
              <w:rPr>
                <w:sz w:val="20"/>
              </w:rPr>
            </w:pPr>
            <w:r>
              <w:rPr>
                <w:sz w:val="20"/>
              </w:rPr>
              <w:t>Only the attending physician shall prescribe a medical diet.</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The medical diets utilized by a facility shall be planned, prepared, and served with the consultation of a registered dietitian.</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The facility manager shall comply with any medical diet prescribed for a minor.</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Diet orders shall be maintained on file for at least one year.</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 xml:space="preserve">The facility manager and responsible physician shall ensure that the medical diet manual, with sample menus for medical diets, shall be available in both the medical unit and the food service office for reference and information. </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A registered dietitian shall review, and the responsible physician shall approve the diet manual on an annual basis.</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b/>
                <w:sz w:val="20"/>
              </w:rPr>
              <w:t>1463 Menus</w:t>
            </w:r>
          </w:p>
          <w:p w:rsidR="00A26AE0" w:rsidRDefault="00A26AE0" w:rsidP="00A26AE0">
            <w:pPr>
              <w:rPr>
                <w:sz w:val="20"/>
              </w:rPr>
            </w:pPr>
            <w:r>
              <w:rPr>
                <w:sz w:val="20"/>
              </w:rPr>
              <w:t xml:space="preserve">Menus shall be planned at least one month in advance of their use.  Menus shall be planned to </w:t>
            </w:r>
            <w:r>
              <w:rPr>
                <w:sz w:val="20"/>
              </w:rPr>
              <w:lastRenderedPageBreak/>
              <w:t>provide a variety of foods considering the cultural and ethnic makeup of the facility, thus, preventing repetitive meals.</w:t>
            </w:r>
          </w:p>
        </w:tc>
        <w:tc>
          <w:tcPr>
            <w:tcW w:w="722" w:type="dxa"/>
            <w:vAlign w:val="center"/>
          </w:tcPr>
          <w:p w:rsidR="00A26AE0" w:rsidRDefault="00A26AE0" w:rsidP="006315B6">
            <w:pPr>
              <w:jc w:val="center"/>
              <w:rPr>
                <w:sz w:val="20"/>
              </w:rPr>
            </w:pPr>
            <w:r>
              <w:rPr>
                <w:sz w:val="20"/>
              </w:rPr>
              <w:lastRenderedPageBreak/>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b/>
                <w:sz w:val="20"/>
              </w:rPr>
            </w:pPr>
            <w:r>
              <w:rPr>
                <w:sz w:val="20"/>
              </w:rPr>
              <w:lastRenderedPageBreak/>
              <w:t>Menus shall be approved by a registered dietitian before being used.</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 xml:space="preserve">If any meal served varies from the planned menu, the change shall be noted in writing on the menu and/or production worksheet. </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sz w:val="20"/>
              </w:rPr>
              <w:t>Menus, as planned and including changes, shall be retained for one year and evaluated by a registered dietitian at least annually.</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rPr>
                <w:sz w:val="20"/>
              </w:rPr>
            </w:pPr>
            <w:r>
              <w:rPr>
                <w:b/>
                <w:sz w:val="20"/>
              </w:rPr>
              <w:t>1464 Food Services Plan</w:t>
            </w:r>
          </w:p>
          <w:p w:rsidR="00A26AE0" w:rsidRDefault="00A26AE0" w:rsidP="00A26AE0">
            <w:pPr>
              <w:rPr>
                <w:sz w:val="20"/>
              </w:rPr>
            </w:pPr>
            <w:r>
              <w:rPr>
                <w:sz w:val="20"/>
              </w:rPr>
              <w:t xml:space="preserve">Facilities shall have a written site specific food service plan that shall comply with the applicable California Retail Food Code (Cal Code).  In facilities with an average daily population of 50 or more, there shall be employed or available, a trained and experienced food services manager to prepare a written food service plan.  In facilities of less than an average daily population of 50, that do not employ or have a food services manager available, the facility administrator shall prepare a written food service plan. The plan shall include, but not be limited to the following policies and procedures: </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numPr>
                <w:ilvl w:val="0"/>
                <w:numId w:val="19"/>
              </w:numPr>
              <w:spacing w:before="20" w:after="20"/>
              <w:rPr>
                <w:sz w:val="20"/>
              </w:rPr>
            </w:pPr>
            <w:r>
              <w:rPr>
                <w:sz w:val="20"/>
              </w:rPr>
              <w:t>menu planning;</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numPr>
                <w:ilvl w:val="0"/>
                <w:numId w:val="19"/>
              </w:numPr>
              <w:spacing w:before="20" w:after="20"/>
              <w:rPr>
                <w:sz w:val="20"/>
              </w:rPr>
            </w:pPr>
            <w:r>
              <w:rPr>
                <w:sz w:val="20"/>
              </w:rPr>
              <w:t>purchasing;</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numPr>
                <w:ilvl w:val="0"/>
                <w:numId w:val="19"/>
              </w:numPr>
              <w:spacing w:before="20" w:after="20"/>
              <w:rPr>
                <w:sz w:val="20"/>
              </w:rPr>
            </w:pPr>
            <w:r>
              <w:rPr>
                <w:sz w:val="20"/>
              </w:rPr>
              <w:t>storage and inventory control;</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numPr>
                <w:ilvl w:val="0"/>
                <w:numId w:val="19"/>
              </w:numPr>
              <w:spacing w:before="20" w:after="20"/>
              <w:rPr>
                <w:sz w:val="20"/>
              </w:rPr>
            </w:pPr>
            <w:r>
              <w:rPr>
                <w:sz w:val="20"/>
              </w:rPr>
              <w:t>food preparation;</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numPr>
                <w:ilvl w:val="0"/>
                <w:numId w:val="19"/>
              </w:numPr>
              <w:spacing w:before="20" w:after="20"/>
              <w:rPr>
                <w:sz w:val="20"/>
              </w:rPr>
            </w:pPr>
            <w:r>
              <w:rPr>
                <w:sz w:val="20"/>
              </w:rPr>
              <w:t>food serving;</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numPr>
                <w:ilvl w:val="0"/>
                <w:numId w:val="19"/>
              </w:numPr>
              <w:spacing w:before="20" w:after="20"/>
              <w:rPr>
                <w:sz w:val="20"/>
              </w:rPr>
            </w:pPr>
            <w:r>
              <w:rPr>
                <w:sz w:val="20"/>
              </w:rPr>
              <w:t>transporting food;</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numPr>
                <w:ilvl w:val="0"/>
                <w:numId w:val="19"/>
              </w:numPr>
              <w:spacing w:before="20" w:after="20"/>
              <w:rPr>
                <w:sz w:val="20"/>
              </w:rPr>
            </w:pPr>
            <w:r>
              <w:rPr>
                <w:sz w:val="20"/>
              </w:rPr>
              <w:t>orientation and on-going training;</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numPr>
                <w:ilvl w:val="0"/>
                <w:numId w:val="19"/>
              </w:numPr>
              <w:spacing w:before="20" w:after="20"/>
              <w:rPr>
                <w:sz w:val="20"/>
              </w:rPr>
            </w:pPr>
            <w:r>
              <w:rPr>
                <w:sz w:val="20"/>
              </w:rPr>
              <w:t>personnel supervision;</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numPr>
                <w:ilvl w:val="0"/>
                <w:numId w:val="19"/>
              </w:numPr>
              <w:spacing w:before="20" w:after="20"/>
              <w:rPr>
                <w:sz w:val="20"/>
              </w:rPr>
            </w:pPr>
            <w:r>
              <w:rPr>
                <w:sz w:val="20"/>
              </w:rPr>
              <w:t>budgets and food costs accounting;</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numPr>
                <w:ilvl w:val="0"/>
                <w:numId w:val="19"/>
              </w:numPr>
              <w:spacing w:before="20" w:after="20"/>
              <w:rPr>
                <w:sz w:val="20"/>
              </w:rPr>
            </w:pPr>
            <w:r>
              <w:rPr>
                <w:sz w:val="20"/>
              </w:rPr>
              <w:t>documentation and record keeping;</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numPr>
                <w:ilvl w:val="0"/>
                <w:numId w:val="19"/>
              </w:numPr>
              <w:spacing w:before="20" w:after="20"/>
              <w:rPr>
                <w:sz w:val="20"/>
              </w:rPr>
            </w:pPr>
            <w:r>
              <w:rPr>
                <w:sz w:val="20"/>
              </w:rPr>
              <w:t>emergency feeding plan;</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numPr>
                <w:ilvl w:val="0"/>
                <w:numId w:val="19"/>
              </w:numPr>
              <w:spacing w:before="20" w:after="20"/>
              <w:rPr>
                <w:sz w:val="20"/>
              </w:rPr>
            </w:pPr>
            <w:r>
              <w:rPr>
                <w:sz w:val="20"/>
              </w:rPr>
              <w:t xml:space="preserve">waste management; and, </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numPr>
                <w:ilvl w:val="0"/>
                <w:numId w:val="19"/>
              </w:numPr>
              <w:spacing w:before="20" w:after="20"/>
              <w:rPr>
                <w:sz w:val="20"/>
              </w:rPr>
            </w:pPr>
            <w:r>
              <w:rPr>
                <w:sz w:val="20"/>
              </w:rPr>
              <w:t>maintenance and repair.</w:t>
            </w:r>
          </w:p>
        </w:tc>
        <w:tc>
          <w:tcPr>
            <w:tcW w:w="722" w:type="dxa"/>
            <w:vAlign w:val="center"/>
          </w:tcPr>
          <w:p w:rsidR="00A26AE0" w:rsidRDefault="00A26AE0" w:rsidP="006315B6">
            <w:pPr>
              <w:jc w:val="cente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end"/>
            </w:r>
          </w:p>
        </w:tc>
        <w:tc>
          <w:tcPr>
            <w:tcW w:w="720" w:type="dxa"/>
            <w:vAlign w:val="center"/>
          </w:tcPr>
          <w:p w:rsidR="00A26AE0" w:rsidRDefault="00A26AE0" w:rsidP="006315B6">
            <w:pPr>
              <w:jc w:val="cente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10" w:type="dxa"/>
            <w:vAlign w:val="center"/>
          </w:tcPr>
          <w:p w:rsidR="00A26AE0" w:rsidRDefault="00A26AE0" w:rsidP="006315B6">
            <w:pPr>
              <w:jc w:val="center"/>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Default="00A26AE0" w:rsidP="006315B6">
            <w:pP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end"/>
            </w:r>
          </w:p>
        </w:tc>
      </w:tr>
      <w:tr w:rsidR="00A26AE0" w:rsidTr="006315B6">
        <w:trPr>
          <w:cantSplit/>
          <w:jc w:val="center"/>
        </w:trPr>
        <w:tc>
          <w:tcPr>
            <w:tcW w:w="4518" w:type="dxa"/>
          </w:tcPr>
          <w:p w:rsidR="00A26AE0" w:rsidRDefault="00A26AE0" w:rsidP="00A26AE0">
            <w:pPr>
              <w:pStyle w:val="Heading1"/>
              <w:keepNext w:val="0"/>
            </w:pPr>
            <w:r>
              <w:t>1465 Food Handlers Education and Monitoring</w:t>
            </w:r>
          </w:p>
          <w:p w:rsidR="00A26AE0" w:rsidRPr="00582CD8" w:rsidRDefault="00A26AE0" w:rsidP="00A26AE0">
            <w:pPr>
              <w:rPr>
                <w:sz w:val="20"/>
              </w:rPr>
            </w:pPr>
            <w:r>
              <w:rPr>
                <w:sz w:val="20"/>
              </w:rPr>
              <w:t xml:space="preserve">The facility administrator, in cooperation with the food services manager, shall develop and implement written policies and procedures to ensure that supervisory staff and food handlers receive ongoing training in safe food handling techniques, including personal hygiene, in accordance </w:t>
            </w:r>
            <w:r w:rsidRPr="00195DE2">
              <w:rPr>
                <w:sz w:val="20"/>
              </w:rPr>
              <w:t xml:space="preserve">with </w:t>
            </w:r>
            <w:r w:rsidRPr="005E4646">
              <w:rPr>
                <w:sz w:val="20"/>
              </w:rPr>
              <w:t>§</w:t>
            </w:r>
            <w:r w:rsidRPr="00D74076">
              <w:rPr>
                <w:sz w:val="20"/>
              </w:rPr>
              <w:t xml:space="preserve"> 113947 of</w:t>
            </w:r>
            <w:r>
              <w:rPr>
                <w:sz w:val="20"/>
              </w:rPr>
              <w:t xml:space="preserve"> the </w:t>
            </w:r>
            <w:r w:rsidRPr="00582CD8">
              <w:rPr>
                <w:sz w:val="20"/>
              </w:rPr>
              <w:t>Health and Safety Code, Cal</w:t>
            </w:r>
            <w:r>
              <w:rPr>
                <w:sz w:val="20"/>
              </w:rPr>
              <w:t xml:space="preserve"> </w:t>
            </w:r>
            <w:r w:rsidRPr="00582CD8">
              <w:rPr>
                <w:sz w:val="20"/>
              </w:rPr>
              <w:t>Code.</w:t>
            </w:r>
          </w:p>
          <w:p w:rsidR="00A26AE0" w:rsidRPr="00B67DD0" w:rsidRDefault="00A26AE0" w:rsidP="00A26AE0">
            <w:pPr>
              <w:rPr>
                <w:sz w:val="20"/>
              </w:rPr>
            </w:pPr>
          </w:p>
          <w:p w:rsidR="00A26AE0" w:rsidRDefault="00A26AE0" w:rsidP="00A26AE0">
            <w:pPr>
              <w:rPr>
                <w:sz w:val="20"/>
              </w:rPr>
            </w:pPr>
            <w:r w:rsidRPr="009C0E67">
              <w:rPr>
                <w:sz w:val="20"/>
              </w:rPr>
              <w:t>The procedures shall include provisions for monitoring compliance that ensure appropriate food handling and personal hygiene requirement</w:t>
            </w:r>
            <w:r>
              <w:rPr>
                <w:sz w:val="20"/>
              </w:rPr>
              <w:t>s</w:t>
            </w:r>
            <w:r w:rsidRPr="009C0E67">
              <w:rPr>
                <w:sz w:val="20"/>
              </w:rPr>
              <w:t>.</w:t>
            </w:r>
          </w:p>
        </w:tc>
        <w:tc>
          <w:tcPr>
            <w:tcW w:w="2252" w:type="dxa"/>
            <w:gridSpan w:val="3"/>
            <w:vAlign w:val="center"/>
          </w:tcPr>
          <w:p w:rsidR="00A26AE0" w:rsidRDefault="00A26AE0" w:rsidP="006315B6">
            <w:pPr>
              <w:jc w:val="center"/>
              <w:rPr>
                <w:sz w:val="20"/>
              </w:rPr>
            </w:pPr>
            <w:r>
              <w:rPr>
                <w:sz w:val="20"/>
              </w:rPr>
              <w:t>Do not identify compliance with this regulation here.</w:t>
            </w:r>
          </w:p>
          <w:p w:rsidR="00A26AE0" w:rsidRDefault="00A26AE0" w:rsidP="006315B6">
            <w:pPr>
              <w:jc w:val="center"/>
              <w:rPr>
                <w:sz w:val="20"/>
              </w:rPr>
            </w:pPr>
            <w:r>
              <w:rPr>
                <w:sz w:val="20"/>
              </w:rPr>
              <w:t>See comments.</w:t>
            </w: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end"/>
            </w:r>
          </w:p>
        </w:tc>
        <w:tc>
          <w:tcPr>
            <w:tcW w:w="4250" w:type="dxa"/>
          </w:tcPr>
          <w:p w:rsidR="00A26AE0" w:rsidRPr="00195DE2" w:rsidRDefault="00A26AE0" w:rsidP="006315B6">
            <w:pPr>
              <w:rPr>
                <w:sz w:val="20"/>
              </w:rPr>
            </w:pPr>
            <w:r w:rsidRPr="00195DE2">
              <w:rPr>
                <w:sz w:val="20"/>
              </w:rPr>
              <w:t>The Environmental Health Inspector retains primary responsibility to determine compliance with Section 1465.  Compl</w:t>
            </w:r>
            <w:r w:rsidRPr="005E4646">
              <w:rPr>
                <w:sz w:val="20"/>
              </w:rPr>
              <w:t>iance should be assessed in co</w:t>
            </w:r>
            <w:r w:rsidRPr="00D74076">
              <w:rPr>
                <w:sz w:val="20"/>
              </w:rPr>
              <w:t>nsultation with the Nutrition Inspector so that the findings on the Environmental Health Evaluation reflect the observations, expertise and consensus of both parties.  The text of the regulation is provided here for reference only.</w:t>
            </w:r>
            <w:r w:rsidRPr="009C0E67">
              <w:rPr>
                <w:sz w:val="20"/>
              </w:rPr>
              <w:fldChar w:fldCharType="begin">
                <w:ffData>
                  <w:name w:val="Text4"/>
                  <w:enabled/>
                  <w:calcOnExit w:val="0"/>
                  <w:textInput/>
                </w:ffData>
              </w:fldChar>
            </w:r>
            <w:r w:rsidRPr="009C0E67">
              <w:rPr>
                <w:sz w:val="20"/>
              </w:rPr>
              <w:instrText xml:space="preserve"> FORMTEXT </w:instrText>
            </w:r>
            <w:r w:rsidRPr="009C0E67">
              <w:rPr>
                <w:sz w:val="20"/>
              </w:rPr>
            </w:r>
            <w:r w:rsidRPr="009C0E67">
              <w:rPr>
                <w:sz w:val="20"/>
              </w:rPr>
              <w:fldChar w:fldCharType="end"/>
            </w:r>
          </w:p>
        </w:tc>
      </w:tr>
      <w:tr w:rsidR="00A26AE0" w:rsidTr="006315B6">
        <w:trPr>
          <w:cantSplit/>
          <w:jc w:val="center"/>
        </w:trPr>
        <w:tc>
          <w:tcPr>
            <w:tcW w:w="4518" w:type="dxa"/>
          </w:tcPr>
          <w:p w:rsidR="00A26AE0" w:rsidRDefault="00A26AE0" w:rsidP="00A26AE0">
            <w:pPr>
              <w:rPr>
                <w:sz w:val="20"/>
              </w:rPr>
            </w:pPr>
            <w:r>
              <w:rPr>
                <w:b/>
                <w:sz w:val="20"/>
              </w:rPr>
              <w:t>1466 Kitchen Facilities, Sanitation, and Food Storage</w:t>
            </w:r>
          </w:p>
          <w:p w:rsidR="00A26AE0" w:rsidRDefault="00A26AE0" w:rsidP="00A26AE0">
            <w:pPr>
              <w:rPr>
                <w:i/>
                <w:iCs/>
                <w:sz w:val="20"/>
              </w:rPr>
            </w:pPr>
            <w:r>
              <w:rPr>
                <w:sz w:val="20"/>
              </w:rPr>
              <w:t xml:space="preserve">Kitchen facilities, sanitation, and food preparation, service, </w:t>
            </w:r>
            <w:r w:rsidRPr="00195DE2">
              <w:rPr>
                <w:sz w:val="20"/>
              </w:rPr>
              <w:t xml:space="preserve">and storage </w:t>
            </w:r>
            <w:r w:rsidRPr="005E4646">
              <w:rPr>
                <w:sz w:val="20"/>
              </w:rPr>
              <w:t xml:space="preserve">shall </w:t>
            </w:r>
            <w:r w:rsidRPr="00D74076">
              <w:rPr>
                <w:sz w:val="20"/>
              </w:rPr>
              <w:t xml:space="preserve">comply </w:t>
            </w:r>
            <w:r w:rsidRPr="00D74076">
              <w:rPr>
                <w:sz w:val="20"/>
              </w:rPr>
              <w:lastRenderedPageBreak/>
              <w:t xml:space="preserve">with standards set forth in Health and Safety Code, Division 104, Part 7, Chapters 1-13, </w:t>
            </w:r>
            <w:r w:rsidRPr="00E16534">
              <w:rPr>
                <w:sz w:val="20"/>
              </w:rPr>
              <w:t>§113700 et</w:t>
            </w:r>
            <w:r>
              <w:rPr>
                <w:sz w:val="20"/>
              </w:rPr>
              <w:t xml:space="preserve"> seq. Cal Code.</w:t>
            </w:r>
            <w:r>
              <w:rPr>
                <w:i/>
                <w:iCs/>
                <w:sz w:val="20"/>
              </w:rPr>
              <w:t xml:space="preserve"> </w:t>
            </w:r>
          </w:p>
          <w:p w:rsidR="00A26AE0" w:rsidRDefault="00A26AE0" w:rsidP="00A26AE0">
            <w:pPr>
              <w:rPr>
                <w:i/>
                <w:iCs/>
                <w:sz w:val="20"/>
              </w:rPr>
            </w:pPr>
          </w:p>
          <w:p w:rsidR="00A26AE0" w:rsidRPr="009C0E67" w:rsidRDefault="00A26AE0" w:rsidP="00A26AE0">
            <w:pPr>
              <w:pStyle w:val="Heading1"/>
              <w:keepNext w:val="0"/>
              <w:rPr>
                <w:b w:val="0"/>
              </w:rPr>
            </w:pPr>
            <w:r w:rsidRPr="009C0E67">
              <w:rPr>
                <w:b w:val="0"/>
                <w:iCs/>
              </w:rPr>
              <w:t>In facilities where youth prepare meals for self-consumption or where frozen meals or</w:t>
            </w:r>
            <w:r>
              <w:rPr>
                <w:b w:val="0"/>
                <w:iCs/>
              </w:rPr>
              <w:t xml:space="preserve"> pre-</w:t>
            </w:r>
            <w:r w:rsidRPr="009C0E67">
              <w:rPr>
                <w:b w:val="0"/>
                <w:iCs/>
              </w:rPr>
              <w:t xml:space="preserve"> prepared food from other permitted food facilities (see Health and Safety Code </w:t>
            </w:r>
            <w:r w:rsidRPr="009C0E67">
              <w:rPr>
                <w:b w:val="0"/>
              </w:rPr>
              <w:t xml:space="preserve">§ </w:t>
            </w:r>
            <w:r w:rsidRPr="009C0E67">
              <w:rPr>
                <w:b w:val="0"/>
                <w:iCs/>
              </w:rPr>
              <w:t>114381) are (re)heated and served</w:t>
            </w:r>
            <w:r>
              <w:rPr>
                <w:b w:val="0"/>
                <w:iCs/>
              </w:rPr>
              <w:t>,</w:t>
            </w:r>
            <w:r w:rsidRPr="009C0E67">
              <w:rPr>
                <w:b w:val="0"/>
                <w:iCs/>
              </w:rPr>
              <w:t xml:space="preserve"> the following applicable Cal</w:t>
            </w:r>
            <w:r>
              <w:rPr>
                <w:b w:val="0"/>
                <w:iCs/>
              </w:rPr>
              <w:t xml:space="preserve"> </w:t>
            </w:r>
            <w:r w:rsidRPr="009C0E67">
              <w:rPr>
                <w:b w:val="0"/>
                <w:iCs/>
              </w:rPr>
              <w:t xml:space="preserve">Code standards may be waived by the local health officer: </w:t>
            </w:r>
            <w:r w:rsidRPr="009C0E67">
              <w:rPr>
                <w:b w:val="0"/>
                <w:i/>
                <w:iCs/>
              </w:rPr>
              <w:t xml:space="preserve"> (Note:  While the regulation uses the word “waived,” the intent is that the inspector exercises professional latitude to approve alternative methods that provide for food safety and sanitation.)</w:t>
            </w:r>
          </w:p>
        </w:tc>
        <w:tc>
          <w:tcPr>
            <w:tcW w:w="2252" w:type="dxa"/>
            <w:gridSpan w:val="3"/>
            <w:vAlign w:val="center"/>
          </w:tcPr>
          <w:p w:rsidR="00A26AE0" w:rsidRPr="00195DE2" w:rsidRDefault="00A26AE0" w:rsidP="006315B6">
            <w:pPr>
              <w:jc w:val="center"/>
              <w:rPr>
                <w:sz w:val="20"/>
              </w:rPr>
            </w:pPr>
            <w:r w:rsidRPr="00195DE2">
              <w:rPr>
                <w:sz w:val="20"/>
              </w:rPr>
              <w:lastRenderedPageBreak/>
              <w:t>Do not identify compliance with this regulation here.</w:t>
            </w:r>
          </w:p>
          <w:p w:rsidR="00A26AE0" w:rsidRPr="00582CD8" w:rsidRDefault="00A26AE0" w:rsidP="006315B6">
            <w:pPr>
              <w:jc w:val="center"/>
              <w:rPr>
                <w:sz w:val="20"/>
              </w:rPr>
            </w:pPr>
            <w:r w:rsidRPr="00195DE2">
              <w:rPr>
                <w:sz w:val="20"/>
              </w:rPr>
              <w:t>See comments.</w:t>
            </w:r>
          </w:p>
        </w:tc>
        <w:tc>
          <w:tcPr>
            <w:tcW w:w="4250" w:type="dxa"/>
          </w:tcPr>
          <w:p w:rsidR="00A26AE0" w:rsidRDefault="00A26AE0" w:rsidP="006315B6">
            <w:pPr>
              <w:rPr>
                <w:sz w:val="20"/>
              </w:rPr>
            </w:pPr>
            <w:r>
              <w:rPr>
                <w:sz w:val="20"/>
              </w:rPr>
              <w:t xml:space="preserve">The Environmental Health Inspector retains primary responsibility to determine compliance with Section 1466.  Compliance should be assessed in consultation with the </w:t>
            </w:r>
            <w:r>
              <w:rPr>
                <w:sz w:val="20"/>
              </w:rPr>
              <w:lastRenderedPageBreak/>
              <w:t>Nutrition Inspector so that the findings on the Environmental Health Evaluation reflect the observations, expertise and consensus of both parties.  The text of the regulation is provided here for reference only.</w:t>
            </w: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end"/>
            </w: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end"/>
            </w: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end"/>
            </w:r>
          </w:p>
          <w:p w:rsidR="00A26AE0" w:rsidDel="00BC6FDC" w:rsidRDefault="00A26AE0" w:rsidP="006315B6">
            <w:pPr>
              <w:rPr>
                <w:sz w:val="20"/>
              </w:rPr>
            </w:pPr>
          </w:p>
        </w:tc>
      </w:tr>
      <w:tr w:rsidR="00A26AE0" w:rsidTr="006315B6">
        <w:trPr>
          <w:cantSplit/>
          <w:jc w:val="center"/>
        </w:trPr>
        <w:tc>
          <w:tcPr>
            <w:tcW w:w="4518" w:type="dxa"/>
          </w:tcPr>
          <w:p w:rsidR="00A26AE0" w:rsidRPr="009C0E67" w:rsidRDefault="00A26AE0" w:rsidP="00A26AE0">
            <w:pPr>
              <w:pStyle w:val="Heading1"/>
              <w:keepNext w:val="0"/>
              <w:numPr>
                <w:ilvl w:val="0"/>
                <w:numId w:val="21"/>
              </w:numPr>
              <w:rPr>
                <w:b w:val="0"/>
              </w:rPr>
            </w:pPr>
            <w:r w:rsidRPr="00E16534">
              <w:rPr>
                <w:b w:val="0"/>
              </w:rPr>
              <w:lastRenderedPageBreak/>
              <w:t>HSC § 114130-114141;</w:t>
            </w:r>
          </w:p>
        </w:tc>
        <w:bookmarkStart w:id="13" w:name="Text20"/>
        <w:tc>
          <w:tcPr>
            <w:tcW w:w="2252" w:type="dxa"/>
            <w:gridSpan w:val="3"/>
            <w:vAlign w:val="center"/>
          </w:tcPr>
          <w:p w:rsidR="00A26AE0" w:rsidRDefault="00A26AE0" w:rsidP="006315B6">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bookmarkStart w:id="14" w:name="Text22"/>
        <w:tc>
          <w:tcPr>
            <w:tcW w:w="4250" w:type="dxa"/>
          </w:tcPr>
          <w:p w:rsidR="00A26AE0" w:rsidDel="00BC6FDC" w:rsidRDefault="00A26AE0" w:rsidP="006315B6">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A26AE0" w:rsidTr="006315B6">
        <w:trPr>
          <w:cantSplit/>
          <w:jc w:val="center"/>
        </w:trPr>
        <w:tc>
          <w:tcPr>
            <w:tcW w:w="4518" w:type="dxa"/>
          </w:tcPr>
          <w:p w:rsidR="00A26AE0" w:rsidRPr="009C0E67" w:rsidRDefault="00A26AE0" w:rsidP="00A26AE0">
            <w:pPr>
              <w:pStyle w:val="Heading1"/>
              <w:keepNext w:val="0"/>
              <w:numPr>
                <w:ilvl w:val="0"/>
                <w:numId w:val="21"/>
              </w:numPr>
              <w:rPr>
                <w:b w:val="0"/>
              </w:rPr>
            </w:pPr>
            <w:r w:rsidRPr="009C0E67">
              <w:rPr>
                <w:b w:val="0"/>
              </w:rPr>
              <w:t>HSC § 114099.6, 114095-114099.5, 114101-114109, 114123, and 114125;</w:t>
            </w:r>
          </w:p>
        </w:tc>
        <w:bookmarkStart w:id="15" w:name="Text21"/>
        <w:tc>
          <w:tcPr>
            <w:tcW w:w="2252" w:type="dxa"/>
            <w:gridSpan w:val="3"/>
            <w:vAlign w:val="center"/>
          </w:tcPr>
          <w:p w:rsidR="00A26AE0" w:rsidRDefault="00A26AE0" w:rsidP="006315B6">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bookmarkStart w:id="16" w:name="Text23"/>
        <w:tc>
          <w:tcPr>
            <w:tcW w:w="4250" w:type="dxa"/>
          </w:tcPr>
          <w:p w:rsidR="00A26AE0" w:rsidDel="00BC6FDC" w:rsidRDefault="00A26AE0" w:rsidP="006315B6">
            <w:pP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A26AE0" w:rsidTr="006315B6">
        <w:trPr>
          <w:cantSplit/>
          <w:jc w:val="center"/>
        </w:trPr>
        <w:tc>
          <w:tcPr>
            <w:tcW w:w="4518" w:type="dxa"/>
          </w:tcPr>
          <w:p w:rsidR="00A26AE0" w:rsidRPr="009C0E67" w:rsidRDefault="00A26AE0" w:rsidP="00A26AE0">
            <w:pPr>
              <w:pStyle w:val="Heading1"/>
              <w:keepNext w:val="0"/>
              <w:numPr>
                <w:ilvl w:val="0"/>
                <w:numId w:val="21"/>
              </w:numPr>
              <w:rPr>
                <w:b w:val="0"/>
              </w:rPr>
            </w:pPr>
            <w:r w:rsidRPr="009C0E67">
              <w:rPr>
                <w:b w:val="0"/>
              </w:rPr>
              <w:t>HSC § 114149-114149.3 except that, regardless of such a waiver, the facility shall provide mechanical ventilation sufficient to remove gases, odors, steam, heat, grease, vapors and smoke from the kitchen;</w:t>
            </w:r>
          </w:p>
        </w:tc>
        <w:tc>
          <w:tcPr>
            <w:tcW w:w="2252" w:type="dxa"/>
            <w:gridSpan w:val="3"/>
            <w:vAlign w:val="center"/>
          </w:tcPr>
          <w:p w:rsidR="00A26AE0" w:rsidRDefault="00A26AE0" w:rsidP="006315B6">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250" w:type="dxa"/>
          </w:tcPr>
          <w:p w:rsidR="00A26AE0" w:rsidDel="00BC6FDC" w:rsidRDefault="00A26AE0" w:rsidP="006315B6">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26AE0" w:rsidTr="006315B6">
        <w:trPr>
          <w:cantSplit/>
          <w:jc w:val="center"/>
        </w:trPr>
        <w:tc>
          <w:tcPr>
            <w:tcW w:w="4518" w:type="dxa"/>
          </w:tcPr>
          <w:p w:rsidR="00A26AE0" w:rsidRPr="009C0E67" w:rsidRDefault="00A26AE0" w:rsidP="00A26AE0">
            <w:pPr>
              <w:pStyle w:val="Heading1"/>
              <w:keepNext w:val="0"/>
              <w:numPr>
                <w:ilvl w:val="0"/>
                <w:numId w:val="21"/>
              </w:numPr>
              <w:rPr>
                <w:b w:val="0"/>
              </w:rPr>
            </w:pPr>
            <w:r w:rsidRPr="009C0E67">
              <w:rPr>
                <w:b w:val="0"/>
              </w:rPr>
              <w:t>HSC § 114268-114269; and</w:t>
            </w:r>
            <w:r w:rsidRPr="00B67DD0">
              <w:rPr>
                <w:b w:val="0"/>
              </w:rPr>
              <w:t>,</w:t>
            </w:r>
          </w:p>
        </w:tc>
        <w:tc>
          <w:tcPr>
            <w:tcW w:w="2252" w:type="dxa"/>
            <w:gridSpan w:val="3"/>
            <w:vAlign w:val="center"/>
          </w:tcPr>
          <w:p w:rsidR="00A26AE0" w:rsidRDefault="00A26AE0" w:rsidP="006315B6">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250" w:type="dxa"/>
          </w:tcPr>
          <w:p w:rsidR="00A26AE0" w:rsidDel="00BC6FDC" w:rsidRDefault="00A26AE0" w:rsidP="006315B6">
            <w:pP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26AE0" w:rsidTr="006315B6">
        <w:trPr>
          <w:cantSplit/>
          <w:jc w:val="center"/>
        </w:trPr>
        <w:tc>
          <w:tcPr>
            <w:tcW w:w="4518" w:type="dxa"/>
          </w:tcPr>
          <w:p w:rsidR="00A26AE0" w:rsidRPr="009C0E67" w:rsidRDefault="00A26AE0" w:rsidP="00A26AE0">
            <w:pPr>
              <w:pStyle w:val="Heading1"/>
              <w:keepNext w:val="0"/>
              <w:numPr>
                <w:ilvl w:val="0"/>
                <w:numId w:val="21"/>
              </w:numPr>
              <w:rPr>
                <w:b w:val="0"/>
              </w:rPr>
            </w:pPr>
            <w:r w:rsidRPr="009C0E67" w:rsidDel="004C634D">
              <w:rPr>
                <w:b w:val="0"/>
              </w:rPr>
              <w:t xml:space="preserve">HSC §  </w:t>
            </w:r>
            <w:r w:rsidRPr="009C0E67">
              <w:rPr>
                <w:b w:val="0"/>
              </w:rPr>
              <w:t>114279-114282.</w:t>
            </w:r>
          </w:p>
        </w:tc>
        <w:tc>
          <w:tcPr>
            <w:tcW w:w="2252" w:type="dxa"/>
            <w:gridSpan w:val="3"/>
            <w:vAlign w:val="center"/>
          </w:tcPr>
          <w:p w:rsidR="00A26AE0" w:rsidRDefault="00A26AE0" w:rsidP="006315B6">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250" w:type="dxa"/>
          </w:tcPr>
          <w:p w:rsidR="00A26AE0" w:rsidDel="00BC6FDC" w:rsidRDefault="00A26AE0" w:rsidP="006315B6">
            <w:pP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26AE0" w:rsidTr="006315B6">
        <w:trPr>
          <w:cantSplit/>
          <w:jc w:val="center"/>
        </w:trPr>
        <w:tc>
          <w:tcPr>
            <w:tcW w:w="4518" w:type="dxa"/>
          </w:tcPr>
          <w:p w:rsidR="00A26AE0" w:rsidRDefault="00A26AE0" w:rsidP="00A26AE0">
            <w:pPr>
              <w:rPr>
                <w:b/>
                <w:sz w:val="20"/>
              </w:rPr>
            </w:pPr>
            <w:r>
              <w:rPr>
                <w:b/>
                <w:sz w:val="20"/>
              </w:rPr>
              <w:t>1467 Food Serving and Supervision</w:t>
            </w:r>
          </w:p>
          <w:p w:rsidR="00A26AE0" w:rsidRPr="009C0E67" w:rsidRDefault="00A26AE0" w:rsidP="00A26AE0">
            <w:pPr>
              <w:pStyle w:val="Heading1"/>
              <w:keepNext w:val="0"/>
              <w:rPr>
                <w:b w:val="0"/>
              </w:rPr>
            </w:pPr>
            <w:r w:rsidRPr="009C0E67">
              <w:rPr>
                <w:b w:val="0"/>
              </w:rPr>
              <w:t>Policies and site specific procedures shall be developed and implemented to ensure that appropriate work assignments are made and food handlers are adequately supervised. Food shall be prepared and served only under the immediate supervision of a staff member.</w:t>
            </w:r>
          </w:p>
        </w:tc>
        <w:tc>
          <w:tcPr>
            <w:tcW w:w="2252" w:type="dxa"/>
            <w:gridSpan w:val="3"/>
            <w:vAlign w:val="center"/>
          </w:tcPr>
          <w:p w:rsidR="00A26AE0" w:rsidRPr="00195DE2" w:rsidRDefault="00A26AE0" w:rsidP="006315B6">
            <w:pPr>
              <w:jc w:val="center"/>
              <w:rPr>
                <w:sz w:val="20"/>
              </w:rPr>
            </w:pPr>
            <w:r w:rsidRPr="00195DE2">
              <w:rPr>
                <w:sz w:val="20"/>
              </w:rPr>
              <w:t>Do not identify compliance with this regulation here.</w:t>
            </w:r>
          </w:p>
          <w:p w:rsidR="00A26AE0" w:rsidRDefault="00A26AE0" w:rsidP="006315B6">
            <w:pPr>
              <w:jc w:val="center"/>
              <w:rPr>
                <w:sz w:val="20"/>
              </w:rPr>
            </w:pPr>
            <w:r w:rsidRPr="00195DE2">
              <w:rPr>
                <w:sz w:val="20"/>
              </w:rPr>
              <w:t>See comments.</w:t>
            </w:r>
          </w:p>
        </w:tc>
        <w:tc>
          <w:tcPr>
            <w:tcW w:w="4250" w:type="dxa"/>
          </w:tcPr>
          <w:p w:rsidR="00A26AE0" w:rsidDel="00BC6FDC" w:rsidRDefault="00A26AE0" w:rsidP="006315B6">
            <w:pPr>
              <w:rPr>
                <w:sz w:val="20"/>
              </w:rPr>
            </w:pPr>
            <w:r>
              <w:rPr>
                <w:sz w:val="20"/>
              </w:rPr>
              <w:t xml:space="preserve">The Environmental Health Inspector retains primary responsibility to determine compliance with Section 1467. Compliance should be assessed in consultation with the Nutrition Inspector so that the findings on the Environmental Health Evaluation reflection the observations, expertise and consensus of both parties. The text of the regulation is provided here for reference only. </w:t>
            </w:r>
          </w:p>
        </w:tc>
      </w:tr>
    </w:tbl>
    <w:p w:rsidR="009C1032" w:rsidRPr="009C0E67" w:rsidRDefault="009C1032">
      <w:pPr>
        <w:rPr>
          <w:b/>
          <w:sz w:val="22"/>
        </w:rPr>
      </w:pPr>
      <w:r w:rsidRPr="009C0E67">
        <w:rPr>
          <w:b/>
          <w:sz w:val="22"/>
        </w:rPr>
        <w:t>Summary of nutritional evaluation:</w:t>
      </w:r>
    </w:p>
    <w:bookmarkStart w:id="17" w:name="Text24"/>
    <w:p w:rsidR="001F44DE" w:rsidRPr="009C0E67" w:rsidRDefault="00A26AE0">
      <w:pPr>
        <w:rPr>
          <w:b/>
          <w:sz w:val="22"/>
        </w:rPr>
      </w:pPr>
      <w:r>
        <w:rPr>
          <w:b/>
          <w:sz w:val="22"/>
        </w:rPr>
        <w:fldChar w:fldCharType="begin">
          <w:ffData>
            <w:name w:val="Text2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7"/>
    </w:p>
    <w:sectPr w:rsidR="001F44DE" w:rsidRPr="009C0E67">
      <w:footerReference w:type="default" r:id="rId10"/>
      <w:pgSz w:w="12240" w:h="15840"/>
      <w:pgMar w:top="720"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AD" w:rsidRDefault="00476FAD">
      <w:r>
        <w:separator/>
      </w:r>
    </w:p>
  </w:endnote>
  <w:endnote w:type="continuationSeparator" w:id="0">
    <w:p w:rsidR="00476FAD" w:rsidRDefault="0047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30" w:rsidRDefault="00E02D30">
    <w:pPr>
      <w:pStyle w:val="Footer"/>
      <w:tabs>
        <w:tab w:val="clear" w:pos="4320"/>
        <w:tab w:val="clear" w:pos="8640"/>
        <w:tab w:val="center" w:pos="5400"/>
        <w:tab w:val="right" w:pos="10800"/>
      </w:tabs>
    </w:pPr>
    <w:r>
      <w:rPr>
        <w:sz w:val="16"/>
      </w:rPr>
      <w:t>Ju</w:t>
    </w:r>
    <w:r w:rsidR="00B95D3E">
      <w:rPr>
        <w:sz w:val="16"/>
      </w:rPr>
      <w:t>v Health Nutrition Checklist (09/01/2015</w:t>
    </w:r>
    <w:r>
      <w:rPr>
        <w:sz w:val="16"/>
      </w:rPr>
      <w:t>)</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E05BC5">
      <w:rPr>
        <w:rStyle w:val="PageNumber"/>
        <w:noProof/>
        <w:sz w:val="16"/>
      </w:rPr>
      <w:t>1</w:t>
    </w:r>
    <w:r>
      <w:rPr>
        <w:rStyle w:val="PageNumber"/>
        <w:sz w:val="16"/>
      </w:rPr>
      <w:fldChar w:fldCharType="end"/>
    </w:r>
    <w:r>
      <w:rPr>
        <w:rStyle w:val="PageNumber"/>
        <w:sz w:val="16"/>
      </w:rPr>
      <w:tab/>
      <w:t>Minimum Standards for Juvenile Facilities (EFF 04/14)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AD" w:rsidRDefault="00476FAD">
      <w:r>
        <w:separator/>
      </w:r>
    </w:p>
  </w:footnote>
  <w:footnote w:type="continuationSeparator" w:id="0">
    <w:p w:rsidR="00476FAD" w:rsidRDefault="00476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3982"/>
    <w:multiLevelType w:val="multilevel"/>
    <w:tmpl w:val="604482E6"/>
    <w:lvl w:ilvl="0">
      <w:start w:val="1"/>
      <w:numFmt w:val="lowerLetter"/>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720"/>
        </w:tabs>
        <w:ind w:left="720" w:hanging="360"/>
      </w:pPr>
      <w:rPr>
        <w:rFonts w:cs="Times New Roman"/>
      </w:rPr>
    </w:lvl>
    <w:lvl w:ilvl="2">
      <w:start w:val="1"/>
      <w:numFmt w:val="upp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BCF2ACA"/>
    <w:multiLevelType w:val="hybridMultilevel"/>
    <w:tmpl w:val="47C0EE4E"/>
    <w:lvl w:ilvl="0" w:tplc="902C935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03561B"/>
    <w:multiLevelType w:val="multilevel"/>
    <w:tmpl w:val="604482E6"/>
    <w:lvl w:ilvl="0">
      <w:start w:val="1"/>
      <w:numFmt w:val="lowerLetter"/>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720"/>
        </w:tabs>
        <w:ind w:left="720" w:hanging="360"/>
      </w:pPr>
      <w:rPr>
        <w:rFonts w:cs="Times New Roman"/>
      </w:rPr>
    </w:lvl>
    <w:lvl w:ilvl="2">
      <w:start w:val="1"/>
      <w:numFmt w:val="upp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74B3A58"/>
    <w:multiLevelType w:val="multilevel"/>
    <w:tmpl w:val="604482E6"/>
    <w:lvl w:ilvl="0">
      <w:start w:val="1"/>
      <w:numFmt w:val="lowerLetter"/>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720"/>
        </w:tabs>
        <w:ind w:left="720" w:hanging="360"/>
      </w:pPr>
      <w:rPr>
        <w:rFonts w:cs="Times New Roman"/>
      </w:rPr>
    </w:lvl>
    <w:lvl w:ilvl="2">
      <w:start w:val="1"/>
      <w:numFmt w:val="upp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0545D40"/>
    <w:multiLevelType w:val="multilevel"/>
    <w:tmpl w:val="604482E6"/>
    <w:lvl w:ilvl="0">
      <w:start w:val="1"/>
      <w:numFmt w:val="lowerLetter"/>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720"/>
        </w:tabs>
        <w:ind w:left="720" w:hanging="360"/>
      </w:pPr>
      <w:rPr>
        <w:rFonts w:cs="Times New Roman"/>
      </w:rPr>
    </w:lvl>
    <w:lvl w:ilvl="2">
      <w:start w:val="1"/>
      <w:numFmt w:val="upp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2E43201"/>
    <w:multiLevelType w:val="hybridMultilevel"/>
    <w:tmpl w:val="01E04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9639E"/>
    <w:multiLevelType w:val="multilevel"/>
    <w:tmpl w:val="604482E6"/>
    <w:lvl w:ilvl="0">
      <w:start w:val="1"/>
      <w:numFmt w:val="lowerLetter"/>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720"/>
        </w:tabs>
        <w:ind w:left="720" w:hanging="360"/>
      </w:pPr>
      <w:rPr>
        <w:rFonts w:cs="Times New Roman"/>
      </w:rPr>
    </w:lvl>
    <w:lvl w:ilvl="2">
      <w:start w:val="1"/>
      <w:numFmt w:val="upp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34E26F56"/>
    <w:multiLevelType w:val="hybridMultilevel"/>
    <w:tmpl w:val="6C36DD60"/>
    <w:lvl w:ilvl="0" w:tplc="51C436DA">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BED2CA8"/>
    <w:multiLevelType w:val="multilevel"/>
    <w:tmpl w:val="604482E6"/>
    <w:lvl w:ilvl="0">
      <w:start w:val="1"/>
      <w:numFmt w:val="lowerLetter"/>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720"/>
        </w:tabs>
        <w:ind w:left="720" w:hanging="360"/>
      </w:pPr>
      <w:rPr>
        <w:rFonts w:cs="Times New Roman"/>
      </w:rPr>
    </w:lvl>
    <w:lvl w:ilvl="2">
      <w:start w:val="1"/>
      <w:numFmt w:val="upp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F100CA3"/>
    <w:multiLevelType w:val="multilevel"/>
    <w:tmpl w:val="604482E6"/>
    <w:lvl w:ilvl="0">
      <w:start w:val="1"/>
      <w:numFmt w:val="lowerLetter"/>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720"/>
        </w:tabs>
        <w:ind w:left="720" w:hanging="360"/>
      </w:pPr>
      <w:rPr>
        <w:rFonts w:cs="Times New Roman"/>
      </w:rPr>
    </w:lvl>
    <w:lvl w:ilvl="2">
      <w:start w:val="1"/>
      <w:numFmt w:val="upp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408B4F47"/>
    <w:multiLevelType w:val="multilevel"/>
    <w:tmpl w:val="604482E6"/>
    <w:lvl w:ilvl="0">
      <w:start w:val="1"/>
      <w:numFmt w:val="lowerLetter"/>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720"/>
        </w:tabs>
        <w:ind w:left="720" w:hanging="360"/>
      </w:pPr>
      <w:rPr>
        <w:rFonts w:cs="Times New Roman"/>
      </w:rPr>
    </w:lvl>
    <w:lvl w:ilvl="2">
      <w:start w:val="1"/>
      <w:numFmt w:val="upp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55164E8"/>
    <w:multiLevelType w:val="hybridMultilevel"/>
    <w:tmpl w:val="C23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36AB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514F18B5"/>
    <w:multiLevelType w:val="hybridMultilevel"/>
    <w:tmpl w:val="7D941C30"/>
    <w:lvl w:ilvl="0" w:tplc="9058180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4EA6177"/>
    <w:multiLevelType w:val="multilevel"/>
    <w:tmpl w:val="604482E6"/>
    <w:lvl w:ilvl="0">
      <w:start w:val="1"/>
      <w:numFmt w:val="lowerLetter"/>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720"/>
        </w:tabs>
        <w:ind w:left="720" w:hanging="360"/>
      </w:pPr>
      <w:rPr>
        <w:rFonts w:cs="Times New Roman"/>
      </w:rPr>
    </w:lvl>
    <w:lvl w:ilvl="2">
      <w:start w:val="1"/>
      <w:numFmt w:val="upp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3F2191C"/>
    <w:multiLevelType w:val="singleLevel"/>
    <w:tmpl w:val="6EC4CDD6"/>
    <w:lvl w:ilvl="0">
      <w:start w:val="1"/>
      <w:numFmt w:val="upperRoman"/>
      <w:lvlText w:val="%1."/>
      <w:lvlJc w:val="left"/>
      <w:pPr>
        <w:tabs>
          <w:tab w:val="num" w:pos="720"/>
        </w:tabs>
        <w:ind w:left="720" w:hanging="720"/>
      </w:pPr>
      <w:rPr>
        <w:rFonts w:cs="Times New Roman" w:hint="default"/>
      </w:rPr>
    </w:lvl>
  </w:abstractNum>
  <w:abstractNum w:abstractNumId="16" w15:restartNumberingAfterBreak="0">
    <w:nsid w:val="64846725"/>
    <w:multiLevelType w:val="multilevel"/>
    <w:tmpl w:val="604482E6"/>
    <w:lvl w:ilvl="0">
      <w:start w:val="1"/>
      <w:numFmt w:val="lowerLetter"/>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720"/>
        </w:tabs>
        <w:ind w:left="720" w:hanging="360"/>
      </w:pPr>
      <w:rPr>
        <w:rFonts w:cs="Times New Roman"/>
      </w:rPr>
    </w:lvl>
    <w:lvl w:ilvl="2">
      <w:start w:val="1"/>
      <w:numFmt w:val="upp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D331C8A"/>
    <w:multiLevelType w:val="multilevel"/>
    <w:tmpl w:val="604482E6"/>
    <w:lvl w:ilvl="0">
      <w:start w:val="1"/>
      <w:numFmt w:val="lowerLetter"/>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720"/>
        </w:tabs>
        <w:ind w:left="720" w:hanging="360"/>
      </w:pPr>
      <w:rPr>
        <w:rFonts w:cs="Times New Roman"/>
      </w:rPr>
    </w:lvl>
    <w:lvl w:ilvl="2">
      <w:start w:val="1"/>
      <w:numFmt w:val="upp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EE7515D"/>
    <w:multiLevelType w:val="multilevel"/>
    <w:tmpl w:val="604482E6"/>
    <w:lvl w:ilvl="0">
      <w:start w:val="1"/>
      <w:numFmt w:val="lowerLetter"/>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720"/>
        </w:tabs>
        <w:ind w:left="720" w:hanging="360"/>
      </w:pPr>
      <w:rPr>
        <w:rFonts w:cs="Times New Roman"/>
      </w:rPr>
    </w:lvl>
    <w:lvl w:ilvl="2">
      <w:start w:val="1"/>
      <w:numFmt w:val="upp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3985475"/>
    <w:multiLevelType w:val="singleLevel"/>
    <w:tmpl w:val="6EC4CDD6"/>
    <w:lvl w:ilvl="0">
      <w:start w:val="2"/>
      <w:numFmt w:val="upperRoman"/>
      <w:lvlText w:val="%1."/>
      <w:lvlJc w:val="left"/>
      <w:pPr>
        <w:tabs>
          <w:tab w:val="num" w:pos="720"/>
        </w:tabs>
        <w:ind w:left="720" w:hanging="720"/>
      </w:pPr>
      <w:rPr>
        <w:rFonts w:cs="Times New Roman" w:hint="default"/>
      </w:rPr>
    </w:lvl>
  </w:abstractNum>
  <w:abstractNum w:abstractNumId="20" w15:restartNumberingAfterBreak="0">
    <w:nsid w:val="7AD92D2C"/>
    <w:multiLevelType w:val="multilevel"/>
    <w:tmpl w:val="604482E6"/>
    <w:lvl w:ilvl="0">
      <w:start w:val="1"/>
      <w:numFmt w:val="lowerLetter"/>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2)"/>
      <w:lvlJc w:val="left"/>
      <w:pPr>
        <w:tabs>
          <w:tab w:val="num" w:pos="720"/>
        </w:tabs>
        <w:ind w:left="720" w:hanging="360"/>
      </w:pPr>
      <w:rPr>
        <w:rFonts w:cs="Times New Roman"/>
      </w:rPr>
    </w:lvl>
    <w:lvl w:ilvl="2">
      <w:start w:val="1"/>
      <w:numFmt w:val="upp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9"/>
  </w:num>
  <w:num w:numId="2">
    <w:abstractNumId w:val="10"/>
  </w:num>
  <w:num w:numId="3">
    <w:abstractNumId w:val="4"/>
  </w:num>
  <w:num w:numId="4">
    <w:abstractNumId w:val="9"/>
  </w:num>
  <w:num w:numId="5">
    <w:abstractNumId w:val="17"/>
  </w:num>
  <w:num w:numId="6">
    <w:abstractNumId w:val="15"/>
  </w:num>
  <w:num w:numId="7">
    <w:abstractNumId w:val="0"/>
  </w:num>
  <w:num w:numId="8">
    <w:abstractNumId w:val="20"/>
  </w:num>
  <w:num w:numId="9">
    <w:abstractNumId w:val="12"/>
  </w:num>
  <w:num w:numId="10">
    <w:abstractNumId w:val="8"/>
  </w:num>
  <w:num w:numId="11">
    <w:abstractNumId w:val="16"/>
  </w:num>
  <w:num w:numId="12">
    <w:abstractNumId w:val="14"/>
  </w:num>
  <w:num w:numId="13">
    <w:abstractNumId w:val="18"/>
  </w:num>
  <w:num w:numId="14">
    <w:abstractNumId w:val="3"/>
  </w:num>
  <w:num w:numId="15">
    <w:abstractNumId w:val="2"/>
  </w:num>
  <w:num w:numId="16">
    <w:abstractNumId w:val="6"/>
  </w:num>
  <w:num w:numId="17">
    <w:abstractNumId w:val="11"/>
  </w:num>
  <w:num w:numId="18">
    <w:abstractNumId w:val="5"/>
  </w:num>
  <w:num w:numId="19">
    <w:abstractNumId w:val="13"/>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fA8pm1KsoajQrxdya4lQWJ/lyN9reomYJVJtj3Oo+IrwGMgdBbk1vKm6du8x4NPQBPjGTAc4TJEDSHgjC7uVw==" w:salt="vLyp+ViUPON3+a6ty67jyw=="/>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AE"/>
    <w:rsid w:val="00011646"/>
    <w:rsid w:val="000133EA"/>
    <w:rsid w:val="00023388"/>
    <w:rsid w:val="00047EE6"/>
    <w:rsid w:val="000522CF"/>
    <w:rsid w:val="00065BF8"/>
    <w:rsid w:val="00075A94"/>
    <w:rsid w:val="0007635A"/>
    <w:rsid w:val="000D6CEA"/>
    <w:rsid w:val="00122EB7"/>
    <w:rsid w:val="00125E95"/>
    <w:rsid w:val="001864C3"/>
    <w:rsid w:val="0019597C"/>
    <w:rsid w:val="00195DE2"/>
    <w:rsid w:val="001979C1"/>
    <w:rsid w:val="001F44DE"/>
    <w:rsid w:val="001F51FF"/>
    <w:rsid w:val="00233173"/>
    <w:rsid w:val="002975B1"/>
    <w:rsid w:val="002C21B2"/>
    <w:rsid w:val="00382DAC"/>
    <w:rsid w:val="003B5F2B"/>
    <w:rsid w:val="003C041D"/>
    <w:rsid w:val="004028C1"/>
    <w:rsid w:val="004232C7"/>
    <w:rsid w:val="004278C4"/>
    <w:rsid w:val="00476FAD"/>
    <w:rsid w:val="00495E9B"/>
    <w:rsid w:val="004B25AF"/>
    <w:rsid w:val="004B5032"/>
    <w:rsid w:val="004C634D"/>
    <w:rsid w:val="004D1F67"/>
    <w:rsid w:val="004F644C"/>
    <w:rsid w:val="00503E99"/>
    <w:rsid w:val="00560CF0"/>
    <w:rsid w:val="005768B5"/>
    <w:rsid w:val="00582CD8"/>
    <w:rsid w:val="00583F24"/>
    <w:rsid w:val="005E4646"/>
    <w:rsid w:val="005F5CDB"/>
    <w:rsid w:val="005F5E69"/>
    <w:rsid w:val="00606B83"/>
    <w:rsid w:val="006315B6"/>
    <w:rsid w:val="006451A2"/>
    <w:rsid w:val="0065383D"/>
    <w:rsid w:val="00657BCD"/>
    <w:rsid w:val="00683AEE"/>
    <w:rsid w:val="00685530"/>
    <w:rsid w:val="0069161E"/>
    <w:rsid w:val="00694ED9"/>
    <w:rsid w:val="006B1C2B"/>
    <w:rsid w:val="006B6B7A"/>
    <w:rsid w:val="006C0C80"/>
    <w:rsid w:val="006E185C"/>
    <w:rsid w:val="007070B2"/>
    <w:rsid w:val="00755D26"/>
    <w:rsid w:val="00766380"/>
    <w:rsid w:val="00787D3C"/>
    <w:rsid w:val="0082406E"/>
    <w:rsid w:val="00864220"/>
    <w:rsid w:val="00876715"/>
    <w:rsid w:val="008770AE"/>
    <w:rsid w:val="00880CFB"/>
    <w:rsid w:val="008972A9"/>
    <w:rsid w:val="008A4085"/>
    <w:rsid w:val="008D7746"/>
    <w:rsid w:val="00912B13"/>
    <w:rsid w:val="009233C1"/>
    <w:rsid w:val="0095159E"/>
    <w:rsid w:val="0096657E"/>
    <w:rsid w:val="009B48CD"/>
    <w:rsid w:val="009C0E67"/>
    <w:rsid w:val="009C1032"/>
    <w:rsid w:val="009C13CD"/>
    <w:rsid w:val="009D3B4E"/>
    <w:rsid w:val="009E33A8"/>
    <w:rsid w:val="009E58A7"/>
    <w:rsid w:val="00A22E97"/>
    <w:rsid w:val="00A26AE0"/>
    <w:rsid w:val="00A303DF"/>
    <w:rsid w:val="00A34264"/>
    <w:rsid w:val="00A40E83"/>
    <w:rsid w:val="00A45F90"/>
    <w:rsid w:val="00A62173"/>
    <w:rsid w:val="00AA7407"/>
    <w:rsid w:val="00B04397"/>
    <w:rsid w:val="00B12461"/>
    <w:rsid w:val="00B13BB1"/>
    <w:rsid w:val="00B17A53"/>
    <w:rsid w:val="00B67AE0"/>
    <w:rsid w:val="00B67DD0"/>
    <w:rsid w:val="00B95D3E"/>
    <w:rsid w:val="00BA103A"/>
    <w:rsid w:val="00BC136F"/>
    <w:rsid w:val="00BC5877"/>
    <w:rsid w:val="00BC6FDC"/>
    <w:rsid w:val="00BE0645"/>
    <w:rsid w:val="00BE51BD"/>
    <w:rsid w:val="00BE73FC"/>
    <w:rsid w:val="00BF2FEB"/>
    <w:rsid w:val="00C16081"/>
    <w:rsid w:val="00C354E0"/>
    <w:rsid w:val="00C36816"/>
    <w:rsid w:val="00C52975"/>
    <w:rsid w:val="00C67EB6"/>
    <w:rsid w:val="00C839F3"/>
    <w:rsid w:val="00C96BF1"/>
    <w:rsid w:val="00CC2B41"/>
    <w:rsid w:val="00CC5861"/>
    <w:rsid w:val="00CD1182"/>
    <w:rsid w:val="00CE04C3"/>
    <w:rsid w:val="00CE2A6A"/>
    <w:rsid w:val="00CF1804"/>
    <w:rsid w:val="00CF248F"/>
    <w:rsid w:val="00CF6A36"/>
    <w:rsid w:val="00D547D1"/>
    <w:rsid w:val="00D74076"/>
    <w:rsid w:val="00D75A52"/>
    <w:rsid w:val="00D778E1"/>
    <w:rsid w:val="00D8038A"/>
    <w:rsid w:val="00D833EA"/>
    <w:rsid w:val="00D8549D"/>
    <w:rsid w:val="00D94122"/>
    <w:rsid w:val="00DE4EEE"/>
    <w:rsid w:val="00DF5897"/>
    <w:rsid w:val="00E02D30"/>
    <w:rsid w:val="00E05BC5"/>
    <w:rsid w:val="00E148D5"/>
    <w:rsid w:val="00E15898"/>
    <w:rsid w:val="00E16534"/>
    <w:rsid w:val="00E30499"/>
    <w:rsid w:val="00E365D0"/>
    <w:rsid w:val="00E63926"/>
    <w:rsid w:val="00EA3F5A"/>
    <w:rsid w:val="00EB5102"/>
    <w:rsid w:val="00EE466D"/>
    <w:rsid w:val="00EE787C"/>
    <w:rsid w:val="00F05C41"/>
    <w:rsid w:val="00F12257"/>
    <w:rsid w:val="00F21AF3"/>
    <w:rsid w:val="00F23312"/>
    <w:rsid w:val="00F52115"/>
    <w:rsid w:val="00F638D1"/>
    <w:rsid w:val="00F66D3D"/>
    <w:rsid w:val="00FB0EF8"/>
    <w:rsid w:val="00FD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E7F116-21D6-4F78-9115-749106B3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pPr>
      <w:keepNext/>
      <w:outlineLvl w:val="0"/>
    </w:pPr>
    <w:rPr>
      <w:b/>
      <w:sz w:val="20"/>
    </w:rPr>
  </w:style>
  <w:style w:type="paragraph" w:styleId="Heading2">
    <w:name w:val="heading 2"/>
    <w:basedOn w:val="Normal"/>
    <w:next w:val="Normal"/>
    <w:link w:val="Heading2Char"/>
    <w:uiPriority w:val="9"/>
    <w:qFormat/>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69161E"/>
    <w:rPr>
      <w:sz w:val="24"/>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10"/>
    <w:qFormat/>
    <w:pPr>
      <w:jc w:val="center"/>
    </w:pPr>
    <w:rPr>
      <w:b/>
      <w:sz w:val="2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Pr>
      <w:i/>
      <w:iCs/>
      <w:sz w:val="20"/>
      <w:u w:val="single"/>
    </w:rPr>
  </w:style>
  <w:style w:type="character" w:customStyle="1" w:styleId="BodyTextChar">
    <w:name w:val="Body Text Char"/>
    <w:basedOn w:val="DefaultParagraphFont"/>
    <w:link w:val="BodyText"/>
    <w:uiPriority w:val="99"/>
    <w:semiHidden/>
    <w:rPr>
      <w:sz w:val="24"/>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sid w:val="00A303DF"/>
    <w:rPr>
      <w:rFonts w:cs="Times New Roman"/>
    </w:rPr>
  </w:style>
  <w:style w:type="paragraph" w:styleId="BodyText2">
    <w:name w:val="Body Text 2"/>
    <w:basedOn w:val="Normal"/>
    <w:link w:val="BodyText2Char"/>
    <w:uiPriority w:val="99"/>
    <w:rPr>
      <w:sz w:val="20"/>
    </w:rPr>
  </w:style>
  <w:style w:type="character" w:customStyle="1" w:styleId="BodyText2Char">
    <w:name w:val="Body Text 2 Char"/>
    <w:basedOn w:val="DefaultParagraphFont"/>
    <w:link w:val="BodyText2"/>
    <w:uiPriority w:val="99"/>
    <w:semiHidden/>
    <w:rPr>
      <w:sz w:val="24"/>
    </w:rPr>
  </w:style>
  <w:style w:type="paragraph" w:styleId="BalloonText">
    <w:name w:val="Balloon Text"/>
    <w:basedOn w:val="Normal"/>
    <w:link w:val="BalloonTextChar"/>
    <w:uiPriority w:val="99"/>
    <w:semiHidden/>
    <w:rsid w:val="00766380"/>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rsid w:val="00A303DF"/>
    <w:rPr>
      <w:b/>
      <w:bCs/>
    </w:rPr>
  </w:style>
  <w:style w:type="character" w:customStyle="1" w:styleId="CommentSubjectChar">
    <w:name w:val="Comment Subject Char"/>
    <w:basedOn w:val="CommentTextChar"/>
    <w:link w:val="CommentSubject"/>
    <w:uiPriority w:val="99"/>
    <w:locked/>
    <w:rsid w:val="00A303DF"/>
    <w:rPr>
      <w:rFonts w:cs="Times New Roman"/>
      <w:b/>
    </w:rPr>
  </w:style>
  <w:style w:type="character" w:styleId="Hyperlink">
    <w:name w:val="Hyperlink"/>
    <w:basedOn w:val="DefaultParagraphFont"/>
    <w:uiPriority w:val="99"/>
    <w:rsid w:val="00B95D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82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cc.ca.gov/s_fso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scc.c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I)-PROGRAMS-FSO\Juvenile%20Minimum%20Standards\Juvenile%20Inspection%20Checklist%20(Updated)\9.1.15%20MJG%20edits%20FINAL%20for%20Web\II%20juv_nutritional_checklist_updated_final%20with%20head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66008-7CED-475A-9067-D9A1AAEB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 juv_nutritional_checklist_updated_final with header2</Template>
  <TotalTime>2</TotalTime>
  <Pages>5</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18241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Melynda Gillies</dc:creator>
  <cp:keywords/>
  <dc:description/>
  <cp:lastModifiedBy>Melynda Gillies</cp:lastModifiedBy>
  <cp:revision>4</cp:revision>
  <cp:lastPrinted>2015-07-06T18:25:00Z</cp:lastPrinted>
  <dcterms:created xsi:type="dcterms:W3CDTF">2015-09-09T14:48:00Z</dcterms:created>
  <dcterms:modified xsi:type="dcterms:W3CDTF">2015-09-09T14:50:00Z</dcterms:modified>
</cp:coreProperties>
</file>