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B1" w:rsidRDefault="002A69B1" w:rsidP="00F7199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2A69B1" w:rsidRDefault="002A69B1" w:rsidP="00F7199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383B55" w:rsidRDefault="00B248AE" w:rsidP="00F7199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br/>
      </w:r>
      <w:r w:rsidR="00FF6232">
        <w:rPr>
          <w:rFonts w:ascii="Times New Roman" w:hAnsi="Times New Roman" w:cs="Times New Roman"/>
          <w:b/>
          <w:bCs/>
          <w:color w:val="000000"/>
          <w:sz w:val="28"/>
          <w:szCs w:val="32"/>
        </w:rPr>
        <w:br/>
      </w:r>
      <w:r w:rsidR="00BE5846" w:rsidRPr="00BE5846">
        <w:rPr>
          <w:rFonts w:ascii="Times New Roman" w:hAnsi="Times New Roman" w:cs="Times New Roman"/>
          <w:b/>
          <w:bCs/>
          <w:smallCaps/>
          <w:color w:val="000000"/>
          <w:sz w:val="28"/>
          <w:szCs w:val="32"/>
        </w:rPr>
        <w:t>Frequently Asked Questions</w:t>
      </w:r>
      <w:r w:rsidR="00383B55">
        <w:rPr>
          <w:rFonts w:ascii="Times New Roman" w:hAnsi="Times New Roman" w:cs="Times New Roman"/>
          <w:b/>
          <w:bCs/>
          <w:color w:val="000000"/>
          <w:sz w:val="28"/>
          <w:szCs w:val="32"/>
        </w:rPr>
        <w:br/>
      </w:r>
      <w:r w:rsidR="00BE5846" w:rsidRPr="00BE5846">
        <w:rPr>
          <w:rFonts w:ascii="Times New Roman" w:hAnsi="Times New Roman" w:cs="Times New Roman"/>
          <w:b/>
          <w:bCs/>
          <w:smallCaps/>
          <w:color w:val="000000"/>
          <w:sz w:val="28"/>
          <w:szCs w:val="32"/>
        </w:rPr>
        <w:t>Community Recidivism Reduction Grant</w:t>
      </w:r>
      <w:r w:rsidR="00BE5846">
        <w:rPr>
          <w:rFonts w:ascii="Times New Roman" w:hAnsi="Times New Roman" w:cs="Times New Roman"/>
          <w:bCs/>
          <w:color w:val="000000"/>
          <w:sz w:val="28"/>
          <w:szCs w:val="32"/>
        </w:rPr>
        <w:br/>
      </w:r>
    </w:p>
    <w:p w:rsidR="00763BD6" w:rsidRDefault="00763BD6" w:rsidP="007800D6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/>
          <w:b/>
        </w:rPr>
      </w:pPr>
      <w:r>
        <w:rPr>
          <w:rFonts w:eastAsia="Times New Roman"/>
          <w:b/>
        </w:rPr>
        <w:t>What is the statutory authority for these funds?</w:t>
      </w:r>
    </w:p>
    <w:p w:rsidR="00763BD6" w:rsidRDefault="00763BD6" w:rsidP="00763BD6">
      <w:pPr>
        <w:pStyle w:val="ListParagraph"/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/>
        </w:rPr>
      </w:pPr>
      <w:r>
        <w:rPr>
          <w:rFonts w:eastAsia="Times New Roman"/>
        </w:rPr>
        <w:br/>
        <w:t xml:space="preserve">The Budget Act of 2014 (Chapter 25, Statutes of 2014) allocates $8 million for the Community Recidivism Reduction Grant as specified in Penal Code section 1233.10. Click </w:t>
      </w:r>
      <w:hyperlink r:id="rId8" w:history="1">
        <w:r w:rsidRPr="00763BD6">
          <w:rPr>
            <w:rStyle w:val="Hyperlink"/>
            <w:rFonts w:eastAsia="Times New Roman"/>
          </w:rPr>
          <w:t>her</w:t>
        </w:r>
        <w:r w:rsidRPr="00763BD6">
          <w:rPr>
            <w:rStyle w:val="Hyperlink"/>
            <w:rFonts w:eastAsia="Times New Roman"/>
          </w:rPr>
          <w:t>e</w:t>
        </w:r>
      </w:hyperlink>
      <w:r>
        <w:rPr>
          <w:rFonts w:eastAsia="Times New Roman"/>
        </w:rPr>
        <w:t xml:space="preserve"> to view the statute in full. </w:t>
      </w:r>
    </w:p>
    <w:p w:rsidR="00763BD6" w:rsidRDefault="00763BD6" w:rsidP="00763BD6">
      <w:pPr>
        <w:pStyle w:val="ListParagraph"/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/>
          <w:b/>
        </w:rPr>
      </w:pPr>
    </w:p>
    <w:p w:rsidR="00763BD6" w:rsidRDefault="00763BD6" w:rsidP="007800D6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/>
          <w:b/>
        </w:rPr>
      </w:pPr>
      <w:r>
        <w:rPr>
          <w:rFonts w:eastAsia="Times New Roman"/>
          <w:b/>
        </w:rPr>
        <w:t xml:space="preserve">How much money has my </w:t>
      </w:r>
      <w:r w:rsidR="0039504C">
        <w:rPr>
          <w:rFonts w:eastAsia="Times New Roman"/>
          <w:b/>
        </w:rPr>
        <w:t>c</w:t>
      </w:r>
      <w:r>
        <w:rPr>
          <w:rFonts w:eastAsia="Times New Roman"/>
          <w:b/>
        </w:rPr>
        <w:t>ounty been allocated?</w:t>
      </w:r>
    </w:p>
    <w:p w:rsidR="00763BD6" w:rsidRPr="00763BD6" w:rsidRDefault="00763BD6" w:rsidP="00763BD6">
      <w:pPr>
        <w:pStyle w:val="ListParagraph"/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/>
        </w:rPr>
      </w:pPr>
      <w:r>
        <w:rPr>
          <w:rFonts w:eastAsia="Times New Roman"/>
        </w:rPr>
        <w:br/>
      </w:r>
      <w:r w:rsidRPr="00763BD6">
        <w:rPr>
          <w:rFonts w:eastAsia="Times New Roman"/>
        </w:rPr>
        <w:t>The amount awarded to each county is</w:t>
      </w:r>
      <w:r w:rsidR="008E1EE3">
        <w:rPr>
          <w:rFonts w:eastAsia="Times New Roman"/>
        </w:rPr>
        <w:t xml:space="preserve"> set in statute and </w:t>
      </w:r>
      <w:r w:rsidRPr="00763BD6">
        <w:rPr>
          <w:rFonts w:eastAsia="Times New Roman"/>
        </w:rPr>
        <w:t xml:space="preserve">based on the population of the county. Click </w:t>
      </w:r>
      <w:hyperlink r:id="rId9" w:history="1">
        <w:r w:rsidRPr="00763BD6">
          <w:rPr>
            <w:rStyle w:val="Hyperlink"/>
            <w:rFonts w:eastAsia="Times New Roman"/>
          </w:rPr>
          <w:t>here</w:t>
        </w:r>
      </w:hyperlink>
      <w:r w:rsidRPr="00763BD6">
        <w:rPr>
          <w:rFonts w:eastAsia="Times New Roman"/>
        </w:rPr>
        <w:t xml:space="preserve"> to view a list of all county allocations. </w:t>
      </w:r>
    </w:p>
    <w:p w:rsidR="00763BD6" w:rsidRDefault="00763BD6" w:rsidP="00763BD6">
      <w:pPr>
        <w:pStyle w:val="ListParagraph"/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/>
          <w:b/>
        </w:rPr>
      </w:pPr>
    </w:p>
    <w:p w:rsidR="007800D6" w:rsidRPr="00090133" w:rsidRDefault="007800D6" w:rsidP="007800D6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/>
          <w:b/>
        </w:rPr>
      </w:pPr>
      <w:r w:rsidRPr="00090133">
        <w:rPr>
          <w:rFonts w:eastAsia="Times New Roman"/>
          <w:b/>
        </w:rPr>
        <w:t xml:space="preserve">What are the expectations regarding </w:t>
      </w:r>
      <w:r>
        <w:rPr>
          <w:rFonts w:eastAsia="Times New Roman"/>
          <w:b/>
        </w:rPr>
        <w:t>the</w:t>
      </w:r>
      <w:r w:rsidRPr="00090133">
        <w:rPr>
          <w:rFonts w:eastAsia="Times New Roman"/>
          <w:b/>
        </w:rPr>
        <w:t xml:space="preserve"> letter of interest?  </w:t>
      </w:r>
    </w:p>
    <w:p w:rsidR="007800D6" w:rsidRDefault="00D86768" w:rsidP="007800D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The letter </w:t>
      </w:r>
      <w:r w:rsidR="001201A3">
        <w:rPr>
          <w:rFonts w:ascii="Times New Roman" w:eastAsia="Times New Roman" w:hAnsi="Times New Roman" w:cs="Times New Roman"/>
          <w:sz w:val="24"/>
          <w:szCs w:val="24"/>
        </w:rPr>
        <w:t>(signed by the B</w:t>
      </w:r>
      <w:r w:rsidR="00DC7A20">
        <w:rPr>
          <w:rFonts w:ascii="Times New Roman" w:eastAsia="Times New Roman" w:hAnsi="Times New Roman" w:cs="Times New Roman"/>
          <w:sz w:val="24"/>
          <w:szCs w:val="24"/>
        </w:rPr>
        <w:t xml:space="preserve">oard of </w:t>
      </w:r>
      <w:r w:rsidR="0025706C">
        <w:rPr>
          <w:rFonts w:ascii="Times New Roman" w:eastAsia="Times New Roman" w:hAnsi="Times New Roman" w:cs="Times New Roman"/>
          <w:sz w:val="24"/>
          <w:szCs w:val="24"/>
        </w:rPr>
        <w:t>Supervisors,</w:t>
      </w:r>
      <w:r w:rsidR="0025706C" w:rsidRPr="00090133">
        <w:rPr>
          <w:rFonts w:ascii="Times New Roman" w:eastAsia="Times New Roman" w:hAnsi="Times New Roman" w:cs="Times New Roman"/>
          <w:sz w:val="24"/>
          <w:szCs w:val="24"/>
        </w:rPr>
        <w:t xml:space="preserve"> Clerk</w:t>
      </w:r>
      <w:r w:rsidR="00DC7A20">
        <w:rPr>
          <w:rFonts w:ascii="Times New Roman" w:eastAsia="Times New Roman" w:hAnsi="Times New Roman" w:cs="Times New Roman"/>
          <w:sz w:val="24"/>
          <w:szCs w:val="24"/>
        </w:rPr>
        <w:t xml:space="preserve"> of the Board</w:t>
      </w:r>
      <w:r w:rsidR="001201A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the </w:t>
      </w:r>
      <w:r w:rsidRPr="00A27018">
        <w:rPr>
          <w:rFonts w:ascii="Times New Roman" w:eastAsia="Times New Roman" w:hAnsi="Times New Roman" w:cs="Times New Roman"/>
          <w:sz w:val="24"/>
          <w:szCs w:val="24"/>
        </w:rPr>
        <w:t>C</w:t>
      </w:r>
      <w:r w:rsidR="00DC7A20">
        <w:rPr>
          <w:rFonts w:ascii="Times New Roman" w:eastAsia="Times New Roman" w:hAnsi="Times New Roman" w:cs="Times New Roman"/>
          <w:sz w:val="24"/>
          <w:szCs w:val="24"/>
        </w:rPr>
        <w:t xml:space="preserve">hief </w:t>
      </w:r>
      <w:r w:rsidR="00DC7A20" w:rsidRPr="00A27018">
        <w:rPr>
          <w:rFonts w:ascii="Times New Roman" w:eastAsia="Times New Roman" w:hAnsi="Times New Roman" w:cs="Times New Roman"/>
          <w:sz w:val="24"/>
          <w:szCs w:val="24"/>
        </w:rPr>
        <w:t>A</w:t>
      </w:r>
      <w:r w:rsidR="00DC7A20">
        <w:rPr>
          <w:rFonts w:ascii="Times New Roman" w:eastAsia="Times New Roman" w:hAnsi="Times New Roman" w:cs="Times New Roman"/>
          <w:sz w:val="24"/>
          <w:szCs w:val="24"/>
        </w:rPr>
        <w:t xml:space="preserve">dministrative </w:t>
      </w:r>
      <w:r w:rsidRPr="00A27018">
        <w:rPr>
          <w:rFonts w:ascii="Times New Roman" w:eastAsia="Times New Roman" w:hAnsi="Times New Roman" w:cs="Times New Roman"/>
          <w:sz w:val="24"/>
          <w:szCs w:val="24"/>
        </w:rPr>
        <w:t>O</w:t>
      </w:r>
      <w:r w:rsidR="00DC7A20">
        <w:rPr>
          <w:rFonts w:ascii="Times New Roman" w:eastAsia="Times New Roman" w:hAnsi="Times New Roman" w:cs="Times New Roman"/>
          <w:sz w:val="24"/>
          <w:szCs w:val="24"/>
        </w:rPr>
        <w:t>fficer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5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0D6"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 w:rsidR="007800D6" w:rsidRPr="00090133">
        <w:rPr>
          <w:rFonts w:ascii="Times New Roman" w:eastAsia="Times New Roman" w:hAnsi="Times New Roman" w:cs="Times New Roman"/>
          <w:sz w:val="24"/>
          <w:szCs w:val="24"/>
        </w:rPr>
        <w:t>specify that the B</w:t>
      </w:r>
      <w:r w:rsidR="007800D6">
        <w:rPr>
          <w:rFonts w:ascii="Times New Roman" w:eastAsia="Times New Roman" w:hAnsi="Times New Roman" w:cs="Times New Roman"/>
          <w:sz w:val="24"/>
          <w:szCs w:val="24"/>
        </w:rPr>
        <w:t>oard of Supervisors</w:t>
      </w:r>
      <w:r w:rsidR="0025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0D6">
        <w:rPr>
          <w:rFonts w:ascii="Times New Roman" w:eastAsia="Times New Roman" w:hAnsi="Times New Roman" w:cs="Times New Roman"/>
          <w:sz w:val="24"/>
          <w:szCs w:val="24"/>
        </w:rPr>
        <w:t>has taken</w:t>
      </w:r>
      <w:r w:rsidR="007800D6" w:rsidRPr="00090133">
        <w:rPr>
          <w:rFonts w:ascii="Times New Roman" w:eastAsia="Times New Roman" w:hAnsi="Times New Roman" w:cs="Times New Roman"/>
          <w:sz w:val="24"/>
          <w:szCs w:val="24"/>
        </w:rPr>
        <w:t xml:space="preserve"> action to accept funding from the stat</w:t>
      </w:r>
      <w:r w:rsidR="007800D6">
        <w:rPr>
          <w:rFonts w:ascii="Times New Roman" w:eastAsia="Times New Roman" w:hAnsi="Times New Roman" w:cs="Times New Roman"/>
          <w:sz w:val="24"/>
          <w:szCs w:val="24"/>
        </w:rPr>
        <w:t xml:space="preserve">e Recidivism Reduction Fund and agrees </w:t>
      </w:r>
      <w:r w:rsidR="007800D6" w:rsidRPr="00090133">
        <w:rPr>
          <w:rFonts w:ascii="Times New Roman" w:eastAsia="Times New Roman" w:hAnsi="Times New Roman" w:cs="Times New Roman"/>
          <w:sz w:val="24"/>
          <w:szCs w:val="24"/>
        </w:rPr>
        <w:t>to distribute these funds to service provide</w:t>
      </w:r>
      <w:r w:rsidR="00A27018">
        <w:rPr>
          <w:rFonts w:ascii="Times New Roman" w:eastAsia="Times New Roman" w:hAnsi="Times New Roman" w:cs="Times New Roman"/>
          <w:sz w:val="24"/>
          <w:szCs w:val="24"/>
        </w:rPr>
        <w:t>r</w:t>
      </w:r>
      <w:r w:rsidR="007800D6">
        <w:rPr>
          <w:rFonts w:ascii="Times New Roman" w:eastAsia="Times New Roman" w:hAnsi="Times New Roman" w:cs="Times New Roman"/>
          <w:sz w:val="24"/>
          <w:szCs w:val="24"/>
        </w:rPr>
        <w:t xml:space="preserve">s as specified in statute. It should also indicate </w:t>
      </w:r>
      <w:r w:rsidR="005D4284">
        <w:rPr>
          <w:rFonts w:ascii="Times New Roman" w:eastAsia="Times New Roman" w:hAnsi="Times New Roman" w:cs="Times New Roman"/>
          <w:sz w:val="24"/>
          <w:szCs w:val="24"/>
        </w:rPr>
        <w:t xml:space="preserve">that the </w:t>
      </w:r>
      <w:r w:rsidR="007800D6" w:rsidRPr="00C411C9">
        <w:rPr>
          <w:rFonts w:ascii="Times New Roman" w:eastAsia="Times New Roman" w:hAnsi="Times New Roman" w:cs="Times New Roman"/>
          <w:sz w:val="24"/>
          <w:szCs w:val="24"/>
        </w:rPr>
        <w:t>C</w:t>
      </w:r>
      <w:r w:rsidR="007800D6">
        <w:rPr>
          <w:rFonts w:ascii="Times New Roman" w:eastAsia="Times New Roman" w:hAnsi="Times New Roman" w:cs="Times New Roman"/>
          <w:sz w:val="24"/>
          <w:szCs w:val="24"/>
        </w:rPr>
        <w:t xml:space="preserve">ommunity </w:t>
      </w:r>
      <w:r w:rsidR="007800D6" w:rsidRPr="00C411C9">
        <w:rPr>
          <w:rFonts w:ascii="Times New Roman" w:eastAsia="Times New Roman" w:hAnsi="Times New Roman" w:cs="Times New Roman"/>
          <w:sz w:val="24"/>
          <w:szCs w:val="24"/>
        </w:rPr>
        <w:t>C</w:t>
      </w:r>
      <w:r w:rsidR="007800D6">
        <w:rPr>
          <w:rFonts w:ascii="Times New Roman" w:eastAsia="Times New Roman" w:hAnsi="Times New Roman" w:cs="Times New Roman"/>
          <w:sz w:val="24"/>
          <w:szCs w:val="24"/>
        </w:rPr>
        <w:t xml:space="preserve">orrections </w:t>
      </w:r>
      <w:r w:rsidR="007800D6" w:rsidRPr="00C411C9">
        <w:rPr>
          <w:rFonts w:ascii="Times New Roman" w:eastAsia="Times New Roman" w:hAnsi="Times New Roman" w:cs="Times New Roman"/>
          <w:sz w:val="24"/>
          <w:szCs w:val="24"/>
        </w:rPr>
        <w:t>P</w:t>
      </w:r>
      <w:r w:rsidR="007800D6">
        <w:rPr>
          <w:rFonts w:ascii="Times New Roman" w:eastAsia="Times New Roman" w:hAnsi="Times New Roman" w:cs="Times New Roman"/>
          <w:sz w:val="24"/>
          <w:szCs w:val="24"/>
        </w:rPr>
        <w:t>artnership</w:t>
      </w:r>
      <w:r w:rsidR="007800D6" w:rsidRPr="00C411C9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7800D6">
        <w:rPr>
          <w:rFonts w:ascii="Times New Roman" w:eastAsia="Times New Roman" w:hAnsi="Times New Roman" w:cs="Times New Roman"/>
          <w:sz w:val="24"/>
          <w:szCs w:val="24"/>
        </w:rPr>
        <w:t>in agreement</w:t>
      </w:r>
      <w:r w:rsidR="007800D6" w:rsidRPr="00C411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00D6" w:rsidRPr="00534222" w:rsidRDefault="007800D6" w:rsidP="007800D6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/>
          <w:b/>
        </w:rPr>
      </w:pPr>
      <w:r w:rsidRPr="00090133">
        <w:rPr>
          <w:rFonts w:eastAsia="Times New Roman"/>
          <w:b/>
        </w:rPr>
        <w:t>Does the letter of interest have to outline all the requ</w:t>
      </w:r>
      <w:r>
        <w:rPr>
          <w:rFonts w:eastAsia="Times New Roman"/>
          <w:b/>
        </w:rPr>
        <w:t>irements of the grant program?</w:t>
      </w:r>
    </w:p>
    <w:p w:rsidR="007800D6" w:rsidRDefault="007800D6" w:rsidP="007800D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No, the letter of interest does not have to outline all the requirements of the grant program specified in the statute. </w:t>
      </w:r>
    </w:p>
    <w:p w:rsidR="00824ECF" w:rsidRPr="00824ECF" w:rsidRDefault="00824ECF" w:rsidP="00824ECF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/>
          <w:b/>
        </w:rPr>
      </w:pPr>
      <w:r w:rsidRPr="00824ECF">
        <w:rPr>
          <w:rFonts w:eastAsia="Times New Roman"/>
          <w:b/>
        </w:rPr>
        <w:t xml:space="preserve">Does the Board of Supervisors meeting minutes need to be sent with the letter of intent? </w:t>
      </w:r>
      <w:r>
        <w:rPr>
          <w:rFonts w:eastAsia="Times New Roman"/>
          <w:b/>
        </w:rPr>
        <w:br/>
      </w:r>
    </w:p>
    <w:p w:rsidR="0013768D" w:rsidRDefault="00824ECF" w:rsidP="007800D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25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of Supervisors meeting minutes </w:t>
      </w:r>
      <w:r w:rsidR="001201A3"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sent</w:t>
      </w:r>
      <w:r w:rsidR="001201A3"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r w:rsidR="005057BC">
        <w:rPr>
          <w:rFonts w:ascii="Times New Roman" w:eastAsia="Times New Roman" w:hAnsi="Times New Roman" w:cs="Times New Roman"/>
          <w:sz w:val="24"/>
          <w:szCs w:val="24"/>
        </w:rPr>
        <w:t>Board of State and Community Corrections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a follow-</w:t>
      </w:r>
      <w:r w:rsidR="0013768D" w:rsidRPr="001829C5"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document to confirm the county’s intent to receive the funds.</w:t>
      </w:r>
    </w:p>
    <w:p w:rsidR="007463BB" w:rsidRPr="00090133" w:rsidRDefault="007463BB" w:rsidP="007463BB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/>
          <w:b/>
        </w:rPr>
      </w:pPr>
      <w:r w:rsidRPr="00090133">
        <w:rPr>
          <w:rFonts w:eastAsia="Times New Roman"/>
          <w:b/>
        </w:rPr>
        <w:t>Does the C</w:t>
      </w:r>
      <w:r>
        <w:rPr>
          <w:rFonts w:eastAsia="Times New Roman"/>
          <w:b/>
        </w:rPr>
        <w:t xml:space="preserve">ommunity </w:t>
      </w:r>
      <w:r w:rsidRPr="00090133">
        <w:rPr>
          <w:rFonts w:eastAsia="Times New Roman"/>
          <w:b/>
        </w:rPr>
        <w:t>C</w:t>
      </w:r>
      <w:r>
        <w:rPr>
          <w:rFonts w:eastAsia="Times New Roman"/>
          <w:b/>
        </w:rPr>
        <w:t xml:space="preserve">orrections </w:t>
      </w:r>
      <w:r w:rsidRPr="00090133">
        <w:rPr>
          <w:rFonts w:eastAsia="Times New Roman"/>
          <w:b/>
        </w:rPr>
        <w:t>P</w:t>
      </w:r>
      <w:r>
        <w:rPr>
          <w:rFonts w:eastAsia="Times New Roman"/>
          <w:b/>
        </w:rPr>
        <w:t>artnership</w:t>
      </w:r>
      <w:r w:rsidR="0025706C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need</w:t>
      </w:r>
      <w:r w:rsidRPr="00090133">
        <w:rPr>
          <w:rFonts w:eastAsia="Times New Roman"/>
          <w:b/>
        </w:rPr>
        <w:t xml:space="preserve"> to vote to ask the B</w:t>
      </w:r>
      <w:r>
        <w:rPr>
          <w:rFonts w:eastAsia="Times New Roman"/>
          <w:b/>
        </w:rPr>
        <w:t>oard of Supervisors</w:t>
      </w:r>
      <w:r w:rsidRPr="00090133">
        <w:rPr>
          <w:rFonts w:eastAsia="Times New Roman"/>
          <w:b/>
        </w:rPr>
        <w:t xml:space="preserve"> to send a letter of interest or can it be a letter?</w:t>
      </w:r>
    </w:p>
    <w:p w:rsidR="007463BB" w:rsidRPr="00C411C9" w:rsidRDefault="007463BB" w:rsidP="007463BB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This may vary by county; however, </w:t>
      </w:r>
      <w:r w:rsidRPr="00C411C9">
        <w:rPr>
          <w:rFonts w:ascii="Times New Roman" w:eastAsia="Times New Roman" w:hAnsi="Times New Roman" w:cs="Times New Roman"/>
          <w:sz w:val="24"/>
          <w:szCs w:val="24"/>
        </w:rPr>
        <w:t>the letter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interest from the</w:t>
      </w:r>
      <w:r w:rsidR="0025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50E0">
        <w:rPr>
          <w:rFonts w:ascii="Times New Roman" w:eastAsia="Times New Roman" w:hAnsi="Times New Roman" w:cs="Times New Roman"/>
          <w:sz w:val="24"/>
          <w:szCs w:val="24"/>
        </w:rPr>
        <w:t>Board of Supervisors</w:t>
      </w:r>
      <w:r w:rsidR="001201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5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05C" w:rsidRPr="00090133">
        <w:rPr>
          <w:rFonts w:ascii="Times New Roman" w:eastAsia="Times New Roman" w:hAnsi="Times New Roman" w:cs="Times New Roman"/>
          <w:sz w:val="24"/>
          <w:szCs w:val="24"/>
        </w:rPr>
        <w:t>Clerk</w:t>
      </w:r>
      <w:r w:rsidR="0025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50E0">
        <w:rPr>
          <w:rFonts w:ascii="Times New Roman" w:eastAsia="Times New Roman" w:hAnsi="Times New Roman" w:cs="Times New Roman"/>
          <w:sz w:val="24"/>
          <w:szCs w:val="24"/>
        </w:rPr>
        <w:lastRenderedPageBreak/>
        <w:t>of the Board</w:t>
      </w:r>
      <w:r w:rsidR="001201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205C">
        <w:rPr>
          <w:rFonts w:ascii="Times New Roman" w:eastAsia="Times New Roman" w:hAnsi="Times New Roman" w:cs="Times New Roman"/>
          <w:sz w:val="24"/>
          <w:szCs w:val="24"/>
        </w:rPr>
        <w:t xml:space="preserve"> or the </w:t>
      </w:r>
      <w:r w:rsidR="008A205C" w:rsidRPr="00A27018">
        <w:rPr>
          <w:rFonts w:ascii="Times New Roman" w:eastAsia="Times New Roman" w:hAnsi="Times New Roman" w:cs="Times New Roman"/>
          <w:sz w:val="24"/>
          <w:szCs w:val="24"/>
        </w:rPr>
        <w:t>C</w:t>
      </w:r>
      <w:r w:rsidR="00D550E0">
        <w:rPr>
          <w:rFonts w:ascii="Times New Roman" w:eastAsia="Times New Roman" w:hAnsi="Times New Roman" w:cs="Times New Roman"/>
          <w:sz w:val="24"/>
          <w:szCs w:val="24"/>
        </w:rPr>
        <w:t xml:space="preserve">hief </w:t>
      </w:r>
      <w:r w:rsidR="008A205C" w:rsidRPr="00A27018">
        <w:rPr>
          <w:rFonts w:ascii="Times New Roman" w:eastAsia="Times New Roman" w:hAnsi="Times New Roman" w:cs="Times New Roman"/>
          <w:sz w:val="24"/>
          <w:szCs w:val="24"/>
        </w:rPr>
        <w:t>A</w:t>
      </w:r>
      <w:r w:rsidR="00D550E0">
        <w:rPr>
          <w:rFonts w:ascii="Times New Roman" w:eastAsia="Times New Roman" w:hAnsi="Times New Roman" w:cs="Times New Roman"/>
          <w:sz w:val="24"/>
          <w:szCs w:val="24"/>
        </w:rPr>
        <w:t xml:space="preserve">dministrative </w:t>
      </w:r>
      <w:r w:rsidR="0025706C" w:rsidRPr="00A27018">
        <w:rPr>
          <w:rFonts w:ascii="Times New Roman" w:eastAsia="Times New Roman" w:hAnsi="Times New Roman" w:cs="Times New Roman"/>
          <w:sz w:val="24"/>
          <w:szCs w:val="24"/>
        </w:rPr>
        <w:t>O</w:t>
      </w:r>
      <w:r w:rsidR="0025706C">
        <w:rPr>
          <w:rFonts w:ascii="Times New Roman" w:eastAsia="Times New Roman" w:hAnsi="Times New Roman" w:cs="Times New Roman"/>
          <w:sz w:val="24"/>
          <w:szCs w:val="24"/>
        </w:rPr>
        <w:t>fficer should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1C9">
        <w:rPr>
          <w:rFonts w:ascii="Times New Roman" w:eastAsia="Times New Roman" w:hAnsi="Times New Roman" w:cs="Times New Roman"/>
          <w:sz w:val="24"/>
          <w:szCs w:val="24"/>
        </w:rPr>
        <w:t xml:space="preserve">indicate that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Community Corrections Partnership is in agreement. </w:t>
      </w:r>
    </w:p>
    <w:p w:rsidR="0012226C" w:rsidRDefault="0012226C" w:rsidP="00090133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/>
          <w:b/>
        </w:rPr>
      </w:pPr>
      <w:r>
        <w:rPr>
          <w:rFonts w:eastAsia="Times New Roman"/>
          <w:b/>
        </w:rPr>
        <w:t>Is the Community Recidivism Reduction Grant a o</w:t>
      </w:r>
      <w:r w:rsidR="00C411C9" w:rsidRPr="00982AD6">
        <w:rPr>
          <w:rFonts w:eastAsia="Times New Roman"/>
          <w:b/>
        </w:rPr>
        <w:t>ne</w:t>
      </w:r>
      <w:r>
        <w:rPr>
          <w:rFonts w:eastAsia="Times New Roman"/>
          <w:b/>
        </w:rPr>
        <w:t>-</w:t>
      </w:r>
      <w:r w:rsidR="00C411C9" w:rsidRPr="00982AD6">
        <w:rPr>
          <w:rFonts w:eastAsia="Times New Roman"/>
          <w:b/>
        </w:rPr>
        <w:t>time funding</w:t>
      </w:r>
      <w:r>
        <w:rPr>
          <w:rFonts w:eastAsia="Times New Roman"/>
          <w:b/>
        </w:rPr>
        <w:t xml:space="preserve"> opportunity? </w:t>
      </w:r>
    </w:p>
    <w:p w:rsidR="0012226C" w:rsidRDefault="0012226C" w:rsidP="0012226C">
      <w:pPr>
        <w:pStyle w:val="ListParagraph"/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/>
          <w:b/>
        </w:rPr>
      </w:pPr>
    </w:p>
    <w:p w:rsidR="0015488E" w:rsidRDefault="00D86768" w:rsidP="0015488E">
      <w:pPr>
        <w:autoSpaceDE w:val="0"/>
        <w:autoSpaceDN w:val="0"/>
        <w:adjustRightInd w:val="0"/>
        <w:ind w:left="360"/>
        <w:rPr>
          <w:rFonts w:eastAsia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Yes,</w:t>
      </w:r>
      <w:r w:rsidR="0025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514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grant is</w:t>
      </w:r>
      <w:r w:rsidR="0025706C">
        <w:rPr>
          <w:rFonts w:ascii="Times New Roman" w:eastAsia="Times New Roman" w:hAnsi="Times New Roman" w:cs="Times New Roman"/>
          <w:sz w:val="24"/>
          <w:szCs w:val="24"/>
        </w:rPr>
        <w:t xml:space="preserve"> a one-</w:t>
      </w:r>
      <w:r w:rsidR="00766899">
        <w:rPr>
          <w:rFonts w:ascii="Times New Roman" w:eastAsia="Times New Roman" w:hAnsi="Times New Roman" w:cs="Times New Roman"/>
          <w:sz w:val="24"/>
          <w:szCs w:val="24"/>
        </w:rPr>
        <w:t>time allocation and it is</w:t>
      </w:r>
      <w:r w:rsidR="0025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284">
        <w:rPr>
          <w:rFonts w:ascii="Times New Roman" w:eastAsia="Times New Roman" w:hAnsi="Times New Roman" w:cs="Times New Roman"/>
          <w:sz w:val="24"/>
          <w:szCs w:val="24"/>
        </w:rPr>
        <w:t xml:space="preserve">provided to counties </w:t>
      </w:r>
      <w:r w:rsidR="0015488E" w:rsidRPr="0015488E">
        <w:rPr>
          <w:rFonts w:ascii="Times New Roman" w:eastAsia="Times New Roman" w:hAnsi="Times New Roman" w:cs="Times New Roman"/>
          <w:sz w:val="24"/>
          <w:szCs w:val="24"/>
        </w:rPr>
        <w:t xml:space="preserve">who agree to receive </w:t>
      </w:r>
      <w:r w:rsidR="0015488E">
        <w:rPr>
          <w:rFonts w:ascii="Times New Roman" w:eastAsia="Times New Roman" w:hAnsi="Times New Roman" w:cs="Times New Roman"/>
          <w:sz w:val="24"/>
          <w:szCs w:val="24"/>
        </w:rPr>
        <w:t xml:space="preserve">the funds. </w:t>
      </w:r>
    </w:p>
    <w:p w:rsidR="00C411C9" w:rsidRPr="00982AD6" w:rsidRDefault="003E23B4" w:rsidP="00090133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/>
          <w:b/>
        </w:rPr>
      </w:pPr>
      <w:r>
        <w:rPr>
          <w:rFonts w:eastAsia="Times New Roman"/>
          <w:b/>
        </w:rPr>
        <w:t>Can</w:t>
      </w:r>
      <w:r w:rsidR="00C411C9" w:rsidRPr="00982AD6">
        <w:rPr>
          <w:rFonts w:eastAsia="Times New Roman"/>
          <w:b/>
        </w:rPr>
        <w:t xml:space="preserve"> counties spend all</w:t>
      </w:r>
      <w:r>
        <w:rPr>
          <w:rFonts w:eastAsia="Times New Roman"/>
          <w:b/>
        </w:rPr>
        <w:t xml:space="preserve"> the allocated funds in less </w:t>
      </w:r>
      <w:r w:rsidR="0025706C">
        <w:rPr>
          <w:rFonts w:eastAsia="Times New Roman"/>
          <w:b/>
        </w:rPr>
        <w:t>than</w:t>
      </w:r>
      <w:r>
        <w:rPr>
          <w:rFonts w:eastAsia="Times New Roman"/>
          <w:b/>
        </w:rPr>
        <w:t xml:space="preserve"> four years? </w:t>
      </w:r>
      <w:r w:rsidR="00C411C9" w:rsidRPr="00982AD6">
        <w:rPr>
          <w:rFonts w:eastAsia="Times New Roman"/>
          <w:b/>
        </w:rPr>
        <w:t xml:space="preserve">  </w:t>
      </w:r>
    </w:p>
    <w:p w:rsidR="00C411C9" w:rsidRDefault="0012226C" w:rsidP="00090133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C411C9" w:rsidRPr="00C411C9">
        <w:rPr>
          <w:rFonts w:ascii="Times New Roman" w:eastAsia="Times New Roman" w:hAnsi="Times New Roman" w:cs="Times New Roman"/>
          <w:sz w:val="24"/>
          <w:szCs w:val="24"/>
        </w:rPr>
        <w:t xml:space="preserve">Counties have up to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  <w:r w:rsidR="00A0075F">
        <w:rPr>
          <w:rFonts w:ascii="Times New Roman" w:eastAsia="Times New Roman" w:hAnsi="Times New Roman" w:cs="Times New Roman"/>
          <w:sz w:val="24"/>
          <w:szCs w:val="24"/>
        </w:rPr>
        <w:t xml:space="preserve"> years to spend the funds</w:t>
      </w:r>
      <w:r w:rsidR="003E23B4">
        <w:rPr>
          <w:rFonts w:ascii="Times New Roman" w:eastAsia="Times New Roman" w:hAnsi="Times New Roman" w:cs="Times New Roman"/>
          <w:sz w:val="24"/>
          <w:szCs w:val="24"/>
        </w:rPr>
        <w:t>; however, if</w:t>
      </w:r>
      <w:r w:rsidR="00A0075F">
        <w:rPr>
          <w:rFonts w:ascii="Times New Roman" w:eastAsia="Times New Roman" w:hAnsi="Times New Roman" w:cs="Times New Roman"/>
          <w:sz w:val="24"/>
          <w:szCs w:val="24"/>
        </w:rPr>
        <w:t xml:space="preserve"> a county </w:t>
      </w:r>
      <w:r w:rsidR="00C411C9" w:rsidRPr="00C411C9">
        <w:rPr>
          <w:rFonts w:ascii="Times New Roman" w:eastAsia="Times New Roman" w:hAnsi="Times New Roman" w:cs="Times New Roman"/>
          <w:sz w:val="24"/>
          <w:szCs w:val="24"/>
        </w:rPr>
        <w:t>develop</w:t>
      </w:r>
      <w:r w:rsidR="00A0075F">
        <w:rPr>
          <w:rFonts w:ascii="Times New Roman" w:eastAsia="Times New Roman" w:hAnsi="Times New Roman" w:cs="Times New Roman"/>
          <w:sz w:val="24"/>
          <w:szCs w:val="24"/>
        </w:rPr>
        <w:t>s</w:t>
      </w:r>
      <w:r w:rsidR="00C411C9" w:rsidRPr="00C411C9">
        <w:rPr>
          <w:rFonts w:ascii="Times New Roman" w:eastAsia="Times New Roman" w:hAnsi="Times New Roman" w:cs="Times New Roman"/>
          <w:sz w:val="24"/>
          <w:szCs w:val="24"/>
        </w:rPr>
        <w:t xml:space="preserve"> a competitive grant program</w:t>
      </w:r>
      <w:r w:rsidR="00B55419">
        <w:rPr>
          <w:rFonts w:ascii="Times New Roman" w:eastAsia="Times New Roman" w:hAnsi="Times New Roman" w:cs="Times New Roman"/>
          <w:sz w:val="24"/>
          <w:szCs w:val="24"/>
        </w:rPr>
        <w:t xml:space="preserve"> service providers awarded funds can spend it in</w:t>
      </w:r>
      <w:r w:rsidR="00C411C9" w:rsidRPr="00C411C9">
        <w:rPr>
          <w:rFonts w:ascii="Times New Roman" w:eastAsia="Times New Roman" w:hAnsi="Times New Roman" w:cs="Times New Roman"/>
          <w:sz w:val="24"/>
          <w:szCs w:val="24"/>
        </w:rPr>
        <w:t xml:space="preserve"> fewer than </w:t>
      </w:r>
      <w:r w:rsidR="00A0075F">
        <w:rPr>
          <w:rFonts w:ascii="Times New Roman" w:eastAsia="Times New Roman" w:hAnsi="Times New Roman" w:cs="Times New Roman"/>
          <w:sz w:val="24"/>
          <w:szCs w:val="24"/>
        </w:rPr>
        <w:t>four</w:t>
      </w:r>
      <w:r w:rsidR="00C411C9" w:rsidRPr="00C411C9">
        <w:rPr>
          <w:rFonts w:ascii="Times New Roman" w:eastAsia="Times New Roman" w:hAnsi="Times New Roman" w:cs="Times New Roman"/>
          <w:sz w:val="24"/>
          <w:szCs w:val="24"/>
        </w:rPr>
        <w:t xml:space="preserve"> years. </w:t>
      </w:r>
      <w:r w:rsidR="00A0075F">
        <w:rPr>
          <w:rFonts w:ascii="Times New Roman" w:eastAsia="Times New Roman" w:hAnsi="Times New Roman" w:cs="Times New Roman"/>
          <w:sz w:val="24"/>
          <w:szCs w:val="24"/>
        </w:rPr>
        <w:t>A</w:t>
      </w:r>
      <w:r w:rsidR="00C411C9" w:rsidRPr="00C411C9">
        <w:rPr>
          <w:rFonts w:ascii="Times New Roman" w:eastAsia="Times New Roman" w:hAnsi="Times New Roman" w:cs="Times New Roman"/>
          <w:sz w:val="24"/>
          <w:szCs w:val="24"/>
        </w:rPr>
        <w:t xml:space="preserve">ny funding that is not spent at the end of </w:t>
      </w:r>
      <w:r w:rsidR="00A0075F">
        <w:rPr>
          <w:rFonts w:ascii="Times New Roman" w:eastAsia="Times New Roman" w:hAnsi="Times New Roman" w:cs="Times New Roman"/>
          <w:sz w:val="24"/>
          <w:szCs w:val="24"/>
        </w:rPr>
        <w:t>four</w:t>
      </w:r>
      <w:r w:rsidR="00C411C9" w:rsidRPr="00C411C9">
        <w:rPr>
          <w:rFonts w:ascii="Times New Roman" w:eastAsia="Times New Roman" w:hAnsi="Times New Roman" w:cs="Times New Roman"/>
          <w:sz w:val="24"/>
          <w:szCs w:val="24"/>
        </w:rPr>
        <w:t xml:space="preserve"> years</w:t>
      </w:r>
      <w:r w:rsidR="0025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1C9" w:rsidRPr="00C411C9">
        <w:rPr>
          <w:rFonts w:ascii="Times New Roman" w:eastAsia="Times New Roman" w:hAnsi="Times New Roman" w:cs="Times New Roman"/>
          <w:sz w:val="24"/>
          <w:szCs w:val="24"/>
        </w:rPr>
        <w:t>will be returned to the state</w:t>
      </w:r>
      <w:r w:rsidR="00D4016B">
        <w:rPr>
          <w:rFonts w:ascii="Times New Roman" w:eastAsia="Times New Roman" w:hAnsi="Times New Roman" w:cs="Times New Roman"/>
          <w:sz w:val="24"/>
          <w:szCs w:val="24"/>
        </w:rPr>
        <w:t xml:space="preserve"> General Fund</w:t>
      </w:r>
      <w:r w:rsidR="00C411C9" w:rsidRPr="00C411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2A82" w:rsidRDefault="00622A82" w:rsidP="00622A82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/>
          <w:b/>
        </w:rPr>
      </w:pPr>
      <w:r w:rsidRPr="00622A82">
        <w:rPr>
          <w:rFonts w:eastAsia="Times New Roman"/>
          <w:b/>
        </w:rPr>
        <w:t xml:space="preserve">When do the funds need to be encumbered with a community recidivism reduction service provider? </w:t>
      </w:r>
      <w:r>
        <w:rPr>
          <w:rFonts w:eastAsia="Times New Roman"/>
          <w:b/>
        </w:rPr>
        <w:br/>
      </w:r>
    </w:p>
    <w:p w:rsidR="00622A82" w:rsidRPr="00622A82" w:rsidRDefault="00622A82" w:rsidP="00622A82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22A82">
        <w:rPr>
          <w:rFonts w:ascii="Times New Roman" w:eastAsia="Times New Roman" w:hAnsi="Times New Roman" w:cs="Times New Roman"/>
          <w:sz w:val="24"/>
          <w:szCs w:val="24"/>
        </w:rPr>
        <w:t>Per the statute, any funds not encumbered with a service provider one year afte</w:t>
      </w:r>
      <w:r w:rsidR="009C6EB1">
        <w:rPr>
          <w:rFonts w:ascii="Times New Roman" w:eastAsia="Times New Roman" w:hAnsi="Times New Roman" w:cs="Times New Roman"/>
          <w:sz w:val="24"/>
          <w:szCs w:val="24"/>
        </w:rPr>
        <w:t>r allocation</w:t>
      </w:r>
      <w:r w:rsidR="008E1EE3">
        <w:rPr>
          <w:rFonts w:ascii="Times New Roman" w:eastAsia="Times New Roman" w:hAnsi="Times New Roman" w:cs="Times New Roman"/>
          <w:sz w:val="24"/>
          <w:szCs w:val="24"/>
        </w:rPr>
        <w:t xml:space="preserve"> is made to the county</w:t>
      </w:r>
      <w:r w:rsidR="009C6EB1">
        <w:rPr>
          <w:rFonts w:ascii="Times New Roman" w:eastAsia="Times New Roman" w:hAnsi="Times New Roman" w:cs="Times New Roman"/>
          <w:sz w:val="24"/>
          <w:szCs w:val="24"/>
        </w:rPr>
        <w:t xml:space="preserve"> will immediately</w:t>
      </w:r>
      <w:r w:rsidRPr="00622A82">
        <w:rPr>
          <w:rFonts w:ascii="Times New Roman" w:eastAsia="Times New Roman" w:hAnsi="Times New Roman" w:cs="Times New Roman"/>
          <w:sz w:val="24"/>
          <w:szCs w:val="24"/>
        </w:rPr>
        <w:t xml:space="preserve"> revert to the state General Fund. </w:t>
      </w:r>
    </w:p>
    <w:p w:rsidR="00C411C9" w:rsidRPr="00090133" w:rsidRDefault="00C411C9" w:rsidP="00090133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/>
          <w:b/>
        </w:rPr>
      </w:pPr>
      <w:r w:rsidRPr="00090133">
        <w:rPr>
          <w:rFonts w:eastAsia="Times New Roman"/>
          <w:b/>
        </w:rPr>
        <w:t>Will the funding be upfront once the letter of interest is sent to B</w:t>
      </w:r>
      <w:r w:rsidR="00CA2EC1">
        <w:rPr>
          <w:rFonts w:eastAsia="Times New Roman"/>
          <w:b/>
        </w:rPr>
        <w:t>oard of State and Community Corrections o</w:t>
      </w:r>
      <w:r w:rsidRPr="00090133">
        <w:rPr>
          <w:rFonts w:eastAsia="Times New Roman"/>
          <w:b/>
        </w:rPr>
        <w:t>r is it reimbursable?</w:t>
      </w:r>
    </w:p>
    <w:p w:rsidR="00090133" w:rsidRPr="00090133" w:rsidRDefault="00090133" w:rsidP="00090133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5488E">
        <w:rPr>
          <w:rFonts w:ascii="Times New Roman" w:eastAsia="Times New Roman" w:hAnsi="Times New Roman" w:cs="Times New Roman"/>
          <w:sz w:val="24"/>
          <w:szCs w:val="24"/>
        </w:rPr>
        <w:t>Counties that</w:t>
      </w:r>
      <w:r w:rsidR="00C411C9" w:rsidRPr="00C411C9">
        <w:rPr>
          <w:rFonts w:ascii="Times New Roman" w:eastAsia="Times New Roman" w:hAnsi="Times New Roman" w:cs="Times New Roman"/>
          <w:sz w:val="24"/>
          <w:szCs w:val="24"/>
        </w:rPr>
        <w:t xml:space="preserve"> provide the required</w:t>
      </w:r>
      <w:r w:rsidR="0015488E">
        <w:rPr>
          <w:rFonts w:ascii="Times New Roman" w:eastAsia="Times New Roman" w:hAnsi="Times New Roman" w:cs="Times New Roman"/>
          <w:sz w:val="24"/>
          <w:szCs w:val="24"/>
        </w:rPr>
        <w:t xml:space="preserve"> agreement documentation</w:t>
      </w:r>
      <w:r w:rsidR="00C411C9" w:rsidRPr="00C411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5488E">
        <w:rPr>
          <w:rFonts w:ascii="Times New Roman" w:eastAsia="Times New Roman" w:hAnsi="Times New Roman" w:cs="Times New Roman"/>
          <w:sz w:val="24"/>
          <w:szCs w:val="24"/>
        </w:rPr>
        <w:t xml:space="preserve">letter of </w:t>
      </w:r>
      <w:r w:rsidR="006D2A24">
        <w:rPr>
          <w:rFonts w:ascii="Times New Roman" w:eastAsia="Times New Roman" w:hAnsi="Times New Roman" w:cs="Times New Roman"/>
          <w:sz w:val="24"/>
          <w:szCs w:val="24"/>
        </w:rPr>
        <w:t>interest</w:t>
      </w:r>
      <w:r w:rsidR="0025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9C5" w:rsidRPr="00090133">
        <w:rPr>
          <w:rFonts w:ascii="Times New Roman" w:eastAsia="Times New Roman" w:hAnsi="Times New Roman" w:cs="Times New Roman"/>
          <w:sz w:val="24"/>
          <w:szCs w:val="24"/>
        </w:rPr>
        <w:t xml:space="preserve">from the </w:t>
      </w:r>
      <w:r w:rsidR="0088185A">
        <w:rPr>
          <w:rFonts w:ascii="Times New Roman" w:eastAsia="Times New Roman" w:hAnsi="Times New Roman" w:cs="Times New Roman"/>
          <w:sz w:val="24"/>
          <w:szCs w:val="24"/>
        </w:rPr>
        <w:t>Board of Supervisors</w:t>
      </w:r>
      <w:r w:rsidR="001053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185A" w:rsidRPr="00090133">
        <w:rPr>
          <w:rFonts w:ascii="Times New Roman" w:eastAsia="Times New Roman" w:hAnsi="Times New Roman" w:cs="Times New Roman"/>
          <w:sz w:val="24"/>
          <w:szCs w:val="24"/>
        </w:rPr>
        <w:t>Clerk</w:t>
      </w:r>
      <w:r w:rsidR="001053E2">
        <w:rPr>
          <w:rFonts w:ascii="Times New Roman" w:eastAsia="Times New Roman" w:hAnsi="Times New Roman" w:cs="Times New Roman"/>
          <w:sz w:val="24"/>
          <w:szCs w:val="24"/>
        </w:rPr>
        <w:t xml:space="preserve"> of the Board,</w:t>
      </w:r>
      <w:r w:rsidR="0088185A">
        <w:rPr>
          <w:rFonts w:ascii="Times New Roman" w:eastAsia="Times New Roman" w:hAnsi="Times New Roman" w:cs="Times New Roman"/>
          <w:sz w:val="24"/>
          <w:szCs w:val="24"/>
        </w:rPr>
        <w:t xml:space="preserve"> or the </w:t>
      </w:r>
      <w:r w:rsidR="0088185A" w:rsidRPr="00A27018">
        <w:rPr>
          <w:rFonts w:ascii="Times New Roman" w:eastAsia="Times New Roman" w:hAnsi="Times New Roman" w:cs="Times New Roman"/>
          <w:sz w:val="24"/>
          <w:szCs w:val="24"/>
        </w:rPr>
        <w:t>C</w:t>
      </w:r>
      <w:r w:rsidR="001053E2">
        <w:rPr>
          <w:rFonts w:ascii="Times New Roman" w:eastAsia="Times New Roman" w:hAnsi="Times New Roman" w:cs="Times New Roman"/>
          <w:sz w:val="24"/>
          <w:szCs w:val="24"/>
        </w:rPr>
        <w:t xml:space="preserve">hief </w:t>
      </w:r>
      <w:r w:rsidR="0088185A" w:rsidRPr="00A27018">
        <w:rPr>
          <w:rFonts w:ascii="Times New Roman" w:eastAsia="Times New Roman" w:hAnsi="Times New Roman" w:cs="Times New Roman"/>
          <w:sz w:val="24"/>
          <w:szCs w:val="24"/>
        </w:rPr>
        <w:t>A</w:t>
      </w:r>
      <w:r w:rsidR="001053E2">
        <w:rPr>
          <w:rFonts w:ascii="Times New Roman" w:eastAsia="Times New Roman" w:hAnsi="Times New Roman" w:cs="Times New Roman"/>
          <w:sz w:val="24"/>
          <w:szCs w:val="24"/>
        </w:rPr>
        <w:t xml:space="preserve">dministrative </w:t>
      </w:r>
      <w:r w:rsidR="0088185A" w:rsidRPr="00A27018">
        <w:rPr>
          <w:rFonts w:ascii="Times New Roman" w:eastAsia="Times New Roman" w:hAnsi="Times New Roman" w:cs="Times New Roman"/>
          <w:sz w:val="24"/>
          <w:szCs w:val="24"/>
        </w:rPr>
        <w:t>O</w:t>
      </w:r>
      <w:r w:rsidR="001053E2">
        <w:rPr>
          <w:rFonts w:ascii="Times New Roman" w:eastAsia="Times New Roman" w:hAnsi="Times New Roman" w:cs="Times New Roman"/>
          <w:sz w:val="24"/>
          <w:szCs w:val="24"/>
        </w:rPr>
        <w:t>fficer</w:t>
      </w:r>
      <w:r w:rsidR="0025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A92" w:rsidRPr="00C411C9">
        <w:rPr>
          <w:rFonts w:ascii="Times New Roman" w:eastAsia="Times New Roman" w:hAnsi="Times New Roman" w:cs="Times New Roman"/>
          <w:sz w:val="24"/>
          <w:szCs w:val="24"/>
        </w:rPr>
        <w:t>stating that they want to receive funding</w:t>
      </w:r>
      <w:r w:rsidR="0015488E">
        <w:rPr>
          <w:rFonts w:ascii="Times New Roman" w:eastAsia="Times New Roman" w:hAnsi="Times New Roman" w:cs="Times New Roman"/>
          <w:sz w:val="24"/>
          <w:szCs w:val="24"/>
        </w:rPr>
        <w:t xml:space="preserve"> and minutes from the Board of Supervisors meeting</w:t>
      </w:r>
      <w:r w:rsidR="00257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A92" w:rsidRPr="009B428F">
        <w:rPr>
          <w:rFonts w:ascii="Times New Roman" w:hAnsi="Times New Roman"/>
          <w:sz w:val="24"/>
        </w:rPr>
        <w:t xml:space="preserve">authorizing </w:t>
      </w:r>
      <w:r w:rsidR="00D96A92" w:rsidRPr="00FC02B8">
        <w:rPr>
          <w:rFonts w:ascii="Times New Roman" w:hAnsi="Times New Roman"/>
          <w:sz w:val="24"/>
        </w:rPr>
        <w:t>this action</w:t>
      </w:r>
      <w:r w:rsidR="00C411C9" w:rsidRPr="00C411C9">
        <w:rPr>
          <w:rFonts w:ascii="Times New Roman" w:eastAsia="Times New Roman" w:hAnsi="Times New Roman" w:cs="Times New Roman"/>
          <w:sz w:val="24"/>
          <w:szCs w:val="24"/>
        </w:rPr>
        <w:t>) will</w:t>
      </w:r>
      <w:r w:rsidR="0015488E">
        <w:rPr>
          <w:rFonts w:ascii="Times New Roman" w:eastAsia="Times New Roman" w:hAnsi="Times New Roman" w:cs="Times New Roman"/>
          <w:sz w:val="24"/>
          <w:szCs w:val="24"/>
        </w:rPr>
        <w:t xml:space="preserve"> receive funding upfront. The Board of </w:t>
      </w:r>
      <w:r w:rsidR="0088185A">
        <w:rPr>
          <w:rFonts w:ascii="Times New Roman" w:eastAsia="Times New Roman" w:hAnsi="Times New Roman" w:cs="Times New Roman"/>
          <w:sz w:val="24"/>
          <w:szCs w:val="24"/>
        </w:rPr>
        <w:t xml:space="preserve">State and </w:t>
      </w:r>
      <w:r w:rsidR="0015488E">
        <w:rPr>
          <w:rFonts w:ascii="Times New Roman" w:eastAsia="Times New Roman" w:hAnsi="Times New Roman" w:cs="Times New Roman"/>
          <w:sz w:val="24"/>
          <w:szCs w:val="24"/>
        </w:rPr>
        <w:t xml:space="preserve">Community Corrections will submit </w:t>
      </w:r>
      <w:r w:rsidR="00C411C9" w:rsidRPr="00C411C9">
        <w:rPr>
          <w:rFonts w:ascii="Times New Roman" w:eastAsia="Times New Roman" w:hAnsi="Times New Roman" w:cs="Times New Roman"/>
          <w:sz w:val="24"/>
          <w:szCs w:val="24"/>
        </w:rPr>
        <w:t>information to the S</w:t>
      </w:r>
      <w:r w:rsidR="0015488E">
        <w:rPr>
          <w:rFonts w:ascii="Times New Roman" w:eastAsia="Times New Roman" w:hAnsi="Times New Roman" w:cs="Times New Roman"/>
          <w:sz w:val="24"/>
          <w:szCs w:val="24"/>
        </w:rPr>
        <w:t>tate Controller</w:t>
      </w:r>
      <w:r w:rsidR="00B55419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15488E">
        <w:rPr>
          <w:rFonts w:ascii="Times New Roman" w:eastAsia="Times New Roman" w:hAnsi="Times New Roman" w:cs="Times New Roman"/>
          <w:sz w:val="24"/>
          <w:szCs w:val="24"/>
        </w:rPr>
        <w:t xml:space="preserve">s Office indicating which counties have chosen to participate. The </w:t>
      </w:r>
      <w:r w:rsidR="00C411C9" w:rsidRPr="00C411C9">
        <w:rPr>
          <w:rFonts w:ascii="Times New Roman" w:eastAsia="Times New Roman" w:hAnsi="Times New Roman" w:cs="Times New Roman"/>
          <w:sz w:val="24"/>
          <w:szCs w:val="24"/>
        </w:rPr>
        <w:t>S</w:t>
      </w:r>
      <w:r w:rsidR="0015488E">
        <w:rPr>
          <w:rFonts w:ascii="Times New Roman" w:eastAsia="Times New Roman" w:hAnsi="Times New Roman" w:cs="Times New Roman"/>
          <w:sz w:val="24"/>
          <w:szCs w:val="24"/>
        </w:rPr>
        <w:t>tate Controller</w:t>
      </w:r>
      <w:r w:rsidR="00B55419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15488E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C411C9" w:rsidRPr="00C411C9">
        <w:rPr>
          <w:rFonts w:ascii="Times New Roman" w:eastAsia="Times New Roman" w:hAnsi="Times New Roman" w:cs="Times New Roman"/>
          <w:sz w:val="24"/>
          <w:szCs w:val="24"/>
        </w:rPr>
        <w:t>O</w:t>
      </w:r>
      <w:r w:rsidR="0015488E">
        <w:rPr>
          <w:rFonts w:ascii="Times New Roman" w:eastAsia="Times New Roman" w:hAnsi="Times New Roman" w:cs="Times New Roman"/>
          <w:sz w:val="24"/>
          <w:szCs w:val="24"/>
        </w:rPr>
        <w:t>ffice will,</w:t>
      </w:r>
      <w:r w:rsidR="00C411C9" w:rsidRPr="00C411C9">
        <w:rPr>
          <w:rFonts w:ascii="Times New Roman" w:eastAsia="Times New Roman" w:hAnsi="Times New Roman" w:cs="Times New Roman"/>
          <w:sz w:val="24"/>
          <w:szCs w:val="24"/>
        </w:rPr>
        <w:t xml:space="preserve"> in turn</w:t>
      </w:r>
      <w:r w:rsidR="001548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411C9" w:rsidRPr="00C411C9">
        <w:rPr>
          <w:rFonts w:ascii="Times New Roman" w:eastAsia="Times New Roman" w:hAnsi="Times New Roman" w:cs="Times New Roman"/>
          <w:sz w:val="24"/>
          <w:szCs w:val="24"/>
        </w:rPr>
        <w:t xml:space="preserve"> distribute </w:t>
      </w:r>
      <w:r w:rsidR="0015488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411C9" w:rsidRPr="00C411C9">
        <w:rPr>
          <w:rFonts w:ascii="Times New Roman" w:eastAsia="Times New Roman" w:hAnsi="Times New Roman" w:cs="Times New Roman"/>
          <w:sz w:val="24"/>
          <w:szCs w:val="24"/>
        </w:rPr>
        <w:t>funds</w:t>
      </w:r>
      <w:r w:rsidR="001053E2">
        <w:rPr>
          <w:rFonts w:ascii="Times New Roman" w:eastAsia="Times New Roman" w:hAnsi="Times New Roman" w:cs="Times New Roman"/>
          <w:sz w:val="24"/>
          <w:szCs w:val="24"/>
        </w:rPr>
        <w:t xml:space="preserve"> to all participating counties at one time</w:t>
      </w:r>
      <w:r w:rsidR="00C411C9" w:rsidRPr="00C411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B85" w:rsidRDefault="00C411C9" w:rsidP="00090133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/>
        </w:rPr>
      </w:pPr>
      <w:r w:rsidRPr="00CF18F0">
        <w:rPr>
          <w:rFonts w:eastAsia="Times New Roman"/>
          <w:b/>
        </w:rPr>
        <w:t xml:space="preserve">What type of data will the counties have to send to </w:t>
      </w:r>
      <w:r w:rsidR="006D2A24">
        <w:rPr>
          <w:rFonts w:eastAsia="Times New Roman"/>
          <w:b/>
        </w:rPr>
        <w:t>the Board of State and Community Corrections</w:t>
      </w:r>
      <w:r w:rsidRPr="00CF18F0">
        <w:rPr>
          <w:rFonts w:eastAsia="Times New Roman"/>
          <w:b/>
        </w:rPr>
        <w:t xml:space="preserve">?  </w:t>
      </w:r>
      <w:r w:rsidR="00CF18F0">
        <w:rPr>
          <w:rFonts w:eastAsia="Times New Roman"/>
          <w:b/>
        </w:rPr>
        <w:br/>
      </w:r>
      <w:r w:rsidR="00090133" w:rsidRPr="00CF18F0">
        <w:rPr>
          <w:rFonts w:eastAsia="Times New Roman"/>
        </w:rPr>
        <w:br/>
      </w:r>
      <w:r w:rsidRPr="00CF18F0">
        <w:rPr>
          <w:rFonts w:eastAsia="Times New Roman"/>
        </w:rPr>
        <w:t>Per the statute, the contracting service providers must report to the C</w:t>
      </w:r>
      <w:r w:rsidR="00CF18F0">
        <w:rPr>
          <w:rFonts w:eastAsia="Times New Roman"/>
        </w:rPr>
        <w:t xml:space="preserve">ommunity </w:t>
      </w:r>
      <w:r w:rsidR="00CF18F0" w:rsidRPr="00CF18F0">
        <w:rPr>
          <w:rFonts w:eastAsia="Times New Roman"/>
        </w:rPr>
        <w:t>C</w:t>
      </w:r>
      <w:r w:rsidR="00CF18F0">
        <w:rPr>
          <w:rFonts w:eastAsia="Times New Roman"/>
        </w:rPr>
        <w:t xml:space="preserve">orrections </w:t>
      </w:r>
      <w:r w:rsidRPr="00CF18F0">
        <w:rPr>
          <w:rFonts w:eastAsia="Times New Roman"/>
        </w:rPr>
        <w:t>P</w:t>
      </w:r>
      <w:r w:rsidR="00CF18F0">
        <w:rPr>
          <w:rFonts w:eastAsia="Times New Roman"/>
        </w:rPr>
        <w:t>artnership</w:t>
      </w:r>
      <w:r w:rsidRPr="00CF18F0">
        <w:rPr>
          <w:rFonts w:eastAsia="Times New Roman"/>
        </w:rPr>
        <w:t xml:space="preserve"> and/or B</w:t>
      </w:r>
      <w:r w:rsidR="00CF18F0">
        <w:rPr>
          <w:rFonts w:eastAsia="Times New Roman"/>
        </w:rPr>
        <w:t xml:space="preserve">oard of Supervisors </w:t>
      </w:r>
      <w:r w:rsidRPr="00CF18F0">
        <w:rPr>
          <w:rFonts w:eastAsia="Times New Roman"/>
        </w:rPr>
        <w:t>on the number of individuals served and the types of services</w:t>
      </w:r>
      <w:r w:rsidR="004A3423">
        <w:rPr>
          <w:rFonts w:eastAsia="Times New Roman"/>
        </w:rPr>
        <w:t xml:space="preserve"> rendered</w:t>
      </w:r>
      <w:r w:rsidRPr="00CF18F0">
        <w:rPr>
          <w:rFonts w:eastAsia="Times New Roman"/>
        </w:rPr>
        <w:t xml:space="preserve">. </w:t>
      </w:r>
      <w:r w:rsidR="00CF18F0">
        <w:rPr>
          <w:rFonts w:eastAsia="Times New Roman"/>
        </w:rPr>
        <w:t xml:space="preserve">The Community Corrections Partnership and/or Board of Supervisors would </w:t>
      </w:r>
      <w:r w:rsidR="00C631BD">
        <w:rPr>
          <w:rFonts w:eastAsia="Times New Roman"/>
        </w:rPr>
        <w:t>then</w:t>
      </w:r>
      <w:r w:rsidR="0025706C">
        <w:rPr>
          <w:rFonts w:eastAsia="Times New Roman"/>
        </w:rPr>
        <w:t xml:space="preserve"> </w:t>
      </w:r>
      <w:r w:rsidR="00C631BD">
        <w:rPr>
          <w:rFonts w:eastAsia="Times New Roman"/>
        </w:rPr>
        <w:t>provide</w:t>
      </w:r>
      <w:r w:rsidR="00CF18F0">
        <w:rPr>
          <w:rFonts w:eastAsia="Times New Roman"/>
        </w:rPr>
        <w:t xml:space="preserve"> those findings to the Board of State and Community Corrections</w:t>
      </w:r>
      <w:r w:rsidR="00D86768">
        <w:rPr>
          <w:rFonts w:eastAsia="Times New Roman"/>
        </w:rPr>
        <w:t>.</w:t>
      </w:r>
      <w:r w:rsidR="00C631BD">
        <w:rPr>
          <w:rFonts w:eastAsia="Times New Roman"/>
        </w:rPr>
        <w:br/>
      </w:r>
    </w:p>
    <w:p w:rsidR="00C631BD" w:rsidRDefault="0039504C" w:rsidP="00090133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/>
        </w:rPr>
      </w:pPr>
      <w:r>
        <w:rPr>
          <w:rFonts w:eastAsia="Times New Roman"/>
          <w:b/>
        </w:rPr>
        <w:t>Can the counties</w:t>
      </w:r>
      <w:r w:rsidR="00C631BD">
        <w:rPr>
          <w:rFonts w:eastAsia="Times New Roman"/>
          <w:b/>
        </w:rPr>
        <w:t xml:space="preserve"> use any</w:t>
      </w:r>
      <w:r>
        <w:rPr>
          <w:rFonts w:eastAsia="Times New Roman"/>
          <w:b/>
        </w:rPr>
        <w:t xml:space="preserve"> of the</w:t>
      </w:r>
      <w:r w:rsidR="00C631BD">
        <w:rPr>
          <w:rFonts w:eastAsia="Times New Roman"/>
          <w:b/>
        </w:rPr>
        <w:t xml:space="preserve"> grant money for administrative costs?</w:t>
      </w:r>
    </w:p>
    <w:p w:rsidR="008E1EE3" w:rsidRPr="008E1EE3" w:rsidRDefault="00C631BD" w:rsidP="008E1EE3">
      <w:pPr>
        <w:pStyle w:val="ListParagraph"/>
        <w:tabs>
          <w:tab w:val="left" w:pos="360"/>
        </w:tabs>
        <w:autoSpaceDE w:val="0"/>
        <w:autoSpaceDN w:val="0"/>
        <w:adjustRightInd w:val="0"/>
        <w:ind w:left="360"/>
        <w:rPr>
          <w:rFonts w:eastAsia="Times New Roman"/>
        </w:rPr>
      </w:pPr>
      <w:r>
        <w:rPr>
          <w:rFonts w:eastAsia="Times New Roman"/>
        </w:rPr>
        <w:br/>
      </w:r>
      <w:r w:rsidR="00D86768">
        <w:rPr>
          <w:rFonts w:eastAsia="Times New Roman"/>
        </w:rPr>
        <w:t xml:space="preserve">Yes. </w:t>
      </w:r>
      <w:r w:rsidRPr="00C631BD">
        <w:rPr>
          <w:rFonts w:eastAsia="Times New Roman"/>
        </w:rPr>
        <w:t xml:space="preserve">Up to five percent of the amount granted to a county can be withheld </w:t>
      </w:r>
      <w:r w:rsidR="00295A6D">
        <w:rPr>
          <w:rFonts w:eastAsia="Times New Roman"/>
        </w:rPr>
        <w:t xml:space="preserve">by the Board of Supervisors or the Community Corrections Partnership </w:t>
      </w:r>
      <w:r w:rsidRPr="00C631BD">
        <w:rPr>
          <w:rFonts w:eastAsia="Times New Roman"/>
        </w:rPr>
        <w:t xml:space="preserve">for the payment of administrative costs as specified in the statute. </w:t>
      </w:r>
      <w:bookmarkStart w:id="0" w:name="_GoBack"/>
      <w:bookmarkEnd w:id="0"/>
    </w:p>
    <w:sectPr w:rsidR="008E1EE3" w:rsidRPr="008E1EE3" w:rsidSect="002A69B1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136" w:rsidRDefault="00C00136" w:rsidP="00620FF5">
      <w:pPr>
        <w:spacing w:after="0" w:line="240" w:lineRule="auto"/>
      </w:pPr>
      <w:r>
        <w:separator/>
      </w:r>
    </w:p>
  </w:endnote>
  <w:endnote w:type="continuationSeparator" w:id="0">
    <w:p w:rsidR="00C00136" w:rsidRDefault="00C00136" w:rsidP="0062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136" w:rsidRDefault="00C00136" w:rsidP="00620FF5">
      <w:pPr>
        <w:spacing w:after="0" w:line="240" w:lineRule="auto"/>
      </w:pPr>
      <w:r>
        <w:separator/>
      </w:r>
    </w:p>
  </w:footnote>
  <w:footnote w:type="continuationSeparator" w:id="0">
    <w:p w:rsidR="00C00136" w:rsidRDefault="00C00136" w:rsidP="00620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50" w:rsidRPr="00E54EBB" w:rsidRDefault="003F7650" w:rsidP="002A69B1">
    <w:pPr>
      <w:pStyle w:val="Header"/>
      <w:rPr>
        <w:rFonts w:ascii="Times New Roman" w:hAnsi="Times New Roman"/>
        <w:sz w:val="24"/>
      </w:rPr>
    </w:pPr>
    <w:r>
      <w:rPr>
        <w:rFonts w:ascii="Times New Roman" w:hAnsi="Times New Roman"/>
      </w:rPr>
      <w:t>Frequently Asked Questions</w:t>
    </w:r>
  </w:p>
  <w:p w:rsidR="003F7650" w:rsidRPr="00114C99" w:rsidRDefault="003F7650" w:rsidP="002A69B1">
    <w:pPr>
      <w:pStyle w:val="Header"/>
      <w:rPr>
        <w:rFonts w:ascii="Times New Roman" w:hAnsi="Times New Roman"/>
        <w:sz w:val="24"/>
      </w:rPr>
    </w:pPr>
    <w:r w:rsidRPr="00114C99">
      <w:rPr>
        <w:rFonts w:ascii="Times New Roman" w:hAnsi="Times New Roman"/>
        <w:sz w:val="24"/>
      </w:rPr>
      <w:t xml:space="preserve">Page </w:t>
    </w:r>
    <w:r w:rsidR="007F0EEB" w:rsidRPr="00114C99">
      <w:rPr>
        <w:rFonts w:ascii="Times New Roman" w:hAnsi="Times New Roman"/>
        <w:sz w:val="24"/>
      </w:rPr>
      <w:fldChar w:fldCharType="begin"/>
    </w:r>
    <w:r w:rsidRPr="00114C99">
      <w:rPr>
        <w:rFonts w:ascii="Times New Roman" w:hAnsi="Times New Roman"/>
        <w:sz w:val="24"/>
      </w:rPr>
      <w:instrText xml:space="preserve"> PAGE   \* MERGEFORMAT </w:instrText>
    </w:r>
    <w:r w:rsidR="007F0EEB" w:rsidRPr="00114C99">
      <w:rPr>
        <w:rFonts w:ascii="Times New Roman" w:hAnsi="Times New Roman"/>
        <w:sz w:val="24"/>
      </w:rPr>
      <w:fldChar w:fldCharType="separate"/>
    </w:r>
    <w:r w:rsidR="00054C54">
      <w:rPr>
        <w:rFonts w:ascii="Times New Roman" w:hAnsi="Times New Roman"/>
        <w:noProof/>
        <w:sz w:val="24"/>
      </w:rPr>
      <w:t>2</w:t>
    </w:r>
    <w:r w:rsidR="007F0EEB" w:rsidRPr="00114C99">
      <w:rPr>
        <w:rFonts w:ascii="Times New Roman" w:hAnsi="Times New Roman"/>
        <w:sz w:val="24"/>
      </w:rPr>
      <w:fldChar w:fldCharType="end"/>
    </w:r>
  </w:p>
  <w:p w:rsidR="003F7650" w:rsidRDefault="003F76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50" w:rsidRDefault="003F7650">
    <w:pPr>
      <w:pStyle w:val="Header"/>
    </w:pPr>
    <w:r w:rsidRPr="002A69B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485775</wp:posOffset>
          </wp:positionH>
          <wp:positionV relativeFrom="page">
            <wp:posOffset>428625</wp:posOffset>
          </wp:positionV>
          <wp:extent cx="6848475" cy="1009650"/>
          <wp:effectExtent l="19050" t="0" r="0" b="0"/>
          <wp:wrapNone/>
          <wp:docPr id="6" name="Picture 1" descr="C:\Users\kally.pile\AppData\Local\Microsoft\Windows\Temporary Internet Files\Content.Word\New Picture (3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lly.pile\AppData\Local\Microsoft\Windows\Temporary Internet Files\Content.Word\New Picture (3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6847313" cy="1009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B92"/>
    <w:multiLevelType w:val="hybridMultilevel"/>
    <w:tmpl w:val="2CA06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666D4"/>
    <w:multiLevelType w:val="hybridMultilevel"/>
    <w:tmpl w:val="37005C54"/>
    <w:lvl w:ilvl="0" w:tplc="8342E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C0E8F"/>
    <w:multiLevelType w:val="hybridMultilevel"/>
    <w:tmpl w:val="2CA06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0FF5"/>
    <w:rsid w:val="00025AA8"/>
    <w:rsid w:val="00043E5F"/>
    <w:rsid w:val="00054C54"/>
    <w:rsid w:val="00077E8E"/>
    <w:rsid w:val="000821F5"/>
    <w:rsid w:val="00090133"/>
    <w:rsid w:val="000A0514"/>
    <w:rsid w:val="000B2244"/>
    <w:rsid w:val="000C09EC"/>
    <w:rsid w:val="000C5CA9"/>
    <w:rsid w:val="000E1DC7"/>
    <w:rsid w:val="001053E2"/>
    <w:rsid w:val="001201A3"/>
    <w:rsid w:val="0012226C"/>
    <w:rsid w:val="0013768D"/>
    <w:rsid w:val="0015488E"/>
    <w:rsid w:val="001829C5"/>
    <w:rsid w:val="001B3B85"/>
    <w:rsid w:val="001E54B6"/>
    <w:rsid w:val="0020257E"/>
    <w:rsid w:val="002347CA"/>
    <w:rsid w:val="0025706C"/>
    <w:rsid w:val="00257C0B"/>
    <w:rsid w:val="002907BA"/>
    <w:rsid w:val="00295A6D"/>
    <w:rsid w:val="002A69B1"/>
    <w:rsid w:val="00333E29"/>
    <w:rsid w:val="0034715F"/>
    <w:rsid w:val="0036703D"/>
    <w:rsid w:val="00383B55"/>
    <w:rsid w:val="0039504C"/>
    <w:rsid w:val="003B055D"/>
    <w:rsid w:val="003D538A"/>
    <w:rsid w:val="003E0F5C"/>
    <w:rsid w:val="003E23B4"/>
    <w:rsid w:val="003F7650"/>
    <w:rsid w:val="00415409"/>
    <w:rsid w:val="0042518B"/>
    <w:rsid w:val="004A3423"/>
    <w:rsid w:val="004C4437"/>
    <w:rsid w:val="005057BC"/>
    <w:rsid w:val="005079C3"/>
    <w:rsid w:val="005135B8"/>
    <w:rsid w:val="00534222"/>
    <w:rsid w:val="00553A18"/>
    <w:rsid w:val="005D4284"/>
    <w:rsid w:val="005D60AC"/>
    <w:rsid w:val="005E42E3"/>
    <w:rsid w:val="005F2EE7"/>
    <w:rsid w:val="00620FF5"/>
    <w:rsid w:val="00622A82"/>
    <w:rsid w:val="0064449A"/>
    <w:rsid w:val="0066586D"/>
    <w:rsid w:val="00695262"/>
    <w:rsid w:val="006A66E5"/>
    <w:rsid w:val="006C6405"/>
    <w:rsid w:val="006D1896"/>
    <w:rsid w:val="006D2A24"/>
    <w:rsid w:val="006D400E"/>
    <w:rsid w:val="007065A5"/>
    <w:rsid w:val="007463BB"/>
    <w:rsid w:val="00760BCC"/>
    <w:rsid w:val="00763BD6"/>
    <w:rsid w:val="00766899"/>
    <w:rsid w:val="007800D6"/>
    <w:rsid w:val="007B08D1"/>
    <w:rsid w:val="007F0EEB"/>
    <w:rsid w:val="007F32A0"/>
    <w:rsid w:val="00812B6B"/>
    <w:rsid w:val="00817BA2"/>
    <w:rsid w:val="00824ECF"/>
    <w:rsid w:val="00845898"/>
    <w:rsid w:val="0088185A"/>
    <w:rsid w:val="008A205C"/>
    <w:rsid w:val="008E1EE3"/>
    <w:rsid w:val="008F3AA8"/>
    <w:rsid w:val="008F3E4E"/>
    <w:rsid w:val="00982AD6"/>
    <w:rsid w:val="009C5DAA"/>
    <w:rsid w:val="009C6EB1"/>
    <w:rsid w:val="009F5ADA"/>
    <w:rsid w:val="00A0075F"/>
    <w:rsid w:val="00A15E31"/>
    <w:rsid w:val="00A27018"/>
    <w:rsid w:val="00A3122D"/>
    <w:rsid w:val="00A9441F"/>
    <w:rsid w:val="00AF2D96"/>
    <w:rsid w:val="00B248AE"/>
    <w:rsid w:val="00B46769"/>
    <w:rsid w:val="00B55419"/>
    <w:rsid w:val="00B579C2"/>
    <w:rsid w:val="00B8321A"/>
    <w:rsid w:val="00B859E0"/>
    <w:rsid w:val="00B9509D"/>
    <w:rsid w:val="00BA3901"/>
    <w:rsid w:val="00BE5846"/>
    <w:rsid w:val="00BF732A"/>
    <w:rsid w:val="00C00136"/>
    <w:rsid w:val="00C411C9"/>
    <w:rsid w:val="00C464CD"/>
    <w:rsid w:val="00C5798F"/>
    <w:rsid w:val="00C631BD"/>
    <w:rsid w:val="00CA2EC1"/>
    <w:rsid w:val="00CB116B"/>
    <w:rsid w:val="00CB51F0"/>
    <w:rsid w:val="00CB73FA"/>
    <w:rsid w:val="00CC6E77"/>
    <w:rsid w:val="00CF18F0"/>
    <w:rsid w:val="00CF1FDF"/>
    <w:rsid w:val="00CF7A09"/>
    <w:rsid w:val="00D1080C"/>
    <w:rsid w:val="00D235A4"/>
    <w:rsid w:val="00D3179B"/>
    <w:rsid w:val="00D4016B"/>
    <w:rsid w:val="00D40C58"/>
    <w:rsid w:val="00D550E0"/>
    <w:rsid w:val="00D64F93"/>
    <w:rsid w:val="00D7263A"/>
    <w:rsid w:val="00D86768"/>
    <w:rsid w:val="00D96A92"/>
    <w:rsid w:val="00DA38E2"/>
    <w:rsid w:val="00DC7A20"/>
    <w:rsid w:val="00DF65DB"/>
    <w:rsid w:val="00EB1F50"/>
    <w:rsid w:val="00F315CF"/>
    <w:rsid w:val="00F36CD2"/>
    <w:rsid w:val="00F45E14"/>
    <w:rsid w:val="00F7199B"/>
    <w:rsid w:val="00F85905"/>
    <w:rsid w:val="00FC226C"/>
    <w:rsid w:val="00FC7100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0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0FF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0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FF5"/>
  </w:style>
  <w:style w:type="paragraph" w:styleId="Footer">
    <w:name w:val="footer"/>
    <w:basedOn w:val="Normal"/>
    <w:link w:val="FooterChar"/>
    <w:uiPriority w:val="99"/>
    <w:semiHidden/>
    <w:unhideWhenUsed/>
    <w:rsid w:val="00620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0FF5"/>
  </w:style>
  <w:style w:type="paragraph" w:styleId="BalloonText">
    <w:name w:val="Balloon Text"/>
    <w:basedOn w:val="Normal"/>
    <w:link w:val="BalloonTextChar"/>
    <w:uiPriority w:val="99"/>
    <w:semiHidden/>
    <w:unhideWhenUsed/>
    <w:rsid w:val="0062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1C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3B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4C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0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0FF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0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FF5"/>
  </w:style>
  <w:style w:type="paragraph" w:styleId="Footer">
    <w:name w:val="footer"/>
    <w:basedOn w:val="Normal"/>
    <w:link w:val="FooterChar"/>
    <w:uiPriority w:val="99"/>
    <w:semiHidden/>
    <w:unhideWhenUsed/>
    <w:rsid w:val="00620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0FF5"/>
  </w:style>
  <w:style w:type="paragraph" w:styleId="BalloonText">
    <w:name w:val="Balloon Text"/>
    <w:basedOn w:val="Normal"/>
    <w:link w:val="BalloonTextChar"/>
    <w:uiPriority w:val="99"/>
    <w:semiHidden/>
    <w:unhideWhenUsed/>
    <w:rsid w:val="0062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1C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3B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cc.ca.gov/downloads/Attachment%20I%20-%20California%20Penal%20Code%20Section%20123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scc.ca.gov/downloads/Attachment%20II%20-%20County%20Allocations.pdf" TargetMode="Externa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3F4E-474C-4A9A-8299-C678A250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Technology Services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bsccbobtakeshta</dc:creator>
  <cp:lastModifiedBy>pcadminae</cp:lastModifiedBy>
  <cp:revision>4</cp:revision>
  <cp:lastPrinted>2014-08-18T21:30:00Z</cp:lastPrinted>
  <dcterms:created xsi:type="dcterms:W3CDTF">2014-08-20T16:54:00Z</dcterms:created>
  <dcterms:modified xsi:type="dcterms:W3CDTF">2014-08-20T19:28:00Z</dcterms:modified>
</cp:coreProperties>
</file>