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256471AA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EB2D6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County of Santa Clara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05D27C3C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EB2D6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Santa Clara County Prop 47 (SCCP47)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7AFD603B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EB2D6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507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368DEE7D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EB2D6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5,999,171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E37446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E3744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E3744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E3744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E3744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E3744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3B501DDA" w:rsidR="00257BDF" w:rsidRPr="00EB2D63" w:rsidRDefault="00EB2D6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To increase access to outpatient treatment and transitional housing for justice-involved individuals with moderate-severe or persistent mental illness and co-occurring disorders.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775821F7" w:rsidR="00DB36A4" w:rsidRPr="00EB2D63" w:rsidRDefault="00EB2D63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 xml:space="preserve">75% of Dept. 61 clients are enrolled in treatment 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09D03CAB" w:rsidR="00DB36A4" w:rsidRPr="00EB2D63" w:rsidRDefault="00EB2D63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90% of clients will be linked to treatment within 10 days of referral</w:t>
            </w:r>
          </w:p>
        </w:tc>
      </w:tr>
      <w:tr w:rsidR="002736C1" w:rsidRPr="006E5332" w14:paraId="31769800" w14:textId="77777777" w:rsidTr="00083F48">
        <w:trPr>
          <w:trHeight w:val="458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1C3118D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3850751" w14:textId="0E3AC59E" w:rsidR="002736C1" w:rsidRPr="00EB2D63" w:rsidRDefault="00EB2D63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75% of SCCP47 clients with identified need for Transitional Housing Units (THUs) receive them, in conjunction with outpatient treatment services</w:t>
            </w:r>
          </w:p>
        </w:tc>
      </w:tr>
      <w:tr w:rsidR="006E5332" w:rsidRPr="006E5332" w14:paraId="340352F1" w14:textId="77777777" w:rsidTr="00083F48">
        <w:trPr>
          <w:trHeight w:val="422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54EC8394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080B097" w14:textId="2278EEA4" w:rsidR="002736C1" w:rsidRPr="00EB2D63" w:rsidRDefault="00EB2D63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90% of pr</w:t>
            </w:r>
            <w:r>
              <w:rPr>
                <w:rFonts w:ascii="Arial" w:hAnsi="Arial" w:cs="Arial"/>
                <w:sz w:val="24"/>
                <w:szCs w:val="24"/>
              </w:rPr>
              <w:t xml:space="preserve">ogram </w:t>
            </w:r>
            <w:r w:rsidRPr="00EB2D63">
              <w:rPr>
                <w:rFonts w:ascii="Arial" w:hAnsi="Arial" w:cs="Arial"/>
                <w:sz w:val="24"/>
                <w:szCs w:val="24"/>
              </w:rPr>
              <w:t>participants will be housed within 14 days from referral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6B454E53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975F11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EB2D63" w:rsidRPr="00EB2D63">
              <w:rPr>
                <w:rFonts w:ascii="Arial" w:hAnsi="Arial" w:cs="Arial"/>
                <w:sz w:val="24"/>
                <w:szCs w:val="24"/>
                <w:highlight w:val="yellow"/>
              </w:rPr>
              <w:t>D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1AF81566" w:rsidR="00B47A86" w:rsidRPr="002448A7" w:rsidRDefault="00B97B9A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441C4D48" w:rsidR="00257BDF" w:rsidRPr="002448A7" w:rsidRDefault="00B97B9A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2A392216" w:rsidR="00257BDF" w:rsidRPr="002448A7" w:rsidRDefault="00B97B9A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4F16690C" w:rsidR="008402F6" w:rsidRPr="00EB2D63" w:rsidRDefault="00EB2D6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To stabilize and reduce recidivism of justice-involved individuals with moderate-severe or persistent mental illness and co-occurring disorders through communit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B2D63">
              <w:rPr>
                <w:rFonts w:ascii="Arial" w:hAnsi="Arial" w:cs="Arial"/>
                <w:sz w:val="24"/>
                <w:szCs w:val="24"/>
              </w:rPr>
              <w:t>-based treatment.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09502D2E" w:rsidR="00DB36A4" w:rsidRPr="00EB2D63" w:rsidRDefault="00EB2D63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 xml:space="preserve">65% of clients will maintain engagement in BHSD treatment and services or successfully complete treatment </w:t>
            </w:r>
          </w:p>
        </w:tc>
      </w:tr>
      <w:tr w:rsidR="006E5332" w:rsidRPr="006E5332" w14:paraId="1FAC3D1F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63E1F6A8" w:rsidR="00DB36A4" w:rsidRPr="00EB2D63" w:rsidRDefault="00EB2D63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Over the course of the 3-year project, target population recidivism rate will decrease from 45% to 40%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C20DEEF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91135A" w:rsidRPr="0091135A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7974B16E" w:rsidR="00EA02FA" w:rsidRPr="00EB2D63" w:rsidRDefault="00EB2D6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To stabilize and reduce recidivism of justice-involved individuals with moderate-severe or persistent mental illness and co-occurring disorders through housing supports.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660BA090" w:rsidR="00DB36A4" w:rsidRPr="00EB2D63" w:rsidRDefault="00EB2D63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 xml:space="preserve">75% of clients will exit THU to permanent housing </w:t>
            </w:r>
          </w:p>
        </w:tc>
      </w:tr>
      <w:tr w:rsidR="006E5332" w:rsidRPr="006E5332" w14:paraId="11E0E1E5" w14:textId="77777777" w:rsidTr="007C5147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2990642A" w:rsidR="00DB36A4" w:rsidRPr="00EB2D63" w:rsidRDefault="00EB2D63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2D63">
              <w:rPr>
                <w:rFonts w:ascii="Arial" w:hAnsi="Arial" w:cs="Arial"/>
                <w:sz w:val="24"/>
                <w:szCs w:val="24"/>
              </w:rPr>
              <w:t>Over the course of the 3-year project, decrease the target population recidivism rate from 45% to 40%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702362AB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91135A" w:rsidRPr="0091135A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78321D20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4257D29E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1EE5477E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1369B790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6C2F04A0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69C0955A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4B980EB3" w:rsidR="0017006F" w:rsidRPr="00851023" w:rsidRDefault="00B97B9A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08EE5164" w:rsidR="0017006F" w:rsidRPr="00851023" w:rsidRDefault="00B97B9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41018660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7B580B26" w:rsidR="0017006F" w:rsidRPr="00851023" w:rsidRDefault="00B97B9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1E61242F" w:rsidR="0017006F" w:rsidRDefault="00B97B9A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49DD8802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5E157BC7" w:rsidR="0017006F" w:rsidRPr="00851023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70CB61EC" w:rsidR="0017006F" w:rsidRPr="00851023" w:rsidRDefault="00B97B9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351E4029" w:rsidR="0017006F" w:rsidRDefault="00B97B9A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E37446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2A365703" w:rsidR="0017006F" w:rsidRPr="006764E8" w:rsidRDefault="00B97B9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E37446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3597B65A" w:rsidR="00FA2513" w:rsidRPr="00851023" w:rsidRDefault="00B97B9A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472FD0DD" w:rsidR="00FA2513" w:rsidRDefault="00B97B9A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8"/>
    <w:bookmarkEnd w:id="7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42AC58BD" w:rsidR="00FA2513" w:rsidRPr="00BE55FC" w:rsidRDefault="00E37446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10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E37446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8aGTK0uUj8xdAw6IYCWa1Vknt8+fkcJoQB6bYOWdSQD3+exr3mcl4vPFM5sdqjV77sRXIby5aoyOJ682lJ3g==" w:salt="PlvJpscS2gvH/fuGCCx/m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157B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135A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7B9A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37446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2D6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6999-4C5A-4A49-AE81-A6566C5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6</cp:revision>
  <dcterms:created xsi:type="dcterms:W3CDTF">2019-08-26T20:55:00Z</dcterms:created>
  <dcterms:modified xsi:type="dcterms:W3CDTF">2020-07-01T20:23:00Z</dcterms:modified>
</cp:coreProperties>
</file>