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B3539" w14:textId="73312ED4" w:rsidR="00F86604" w:rsidRPr="00163CC0" w:rsidRDefault="000A736B" w:rsidP="009C135D">
      <w:pPr>
        <w:spacing w:after="0" w:line="240" w:lineRule="auto"/>
        <w:ind w:left="360" w:hanging="360"/>
        <w:jc w:val="both"/>
        <w:rPr>
          <w:rFonts w:ascii="Arial" w:hAnsi="Arial" w:cs="Arial"/>
          <w:b/>
          <w:sz w:val="24"/>
        </w:rPr>
      </w:pPr>
      <w:r w:rsidRPr="005164E3">
        <w:rPr>
          <w:rFonts w:ascii="Arial" w:hAnsi="Arial" w:cs="Arial"/>
          <w:b/>
          <w:sz w:val="24"/>
        </w:rPr>
        <w:t>CalVIP Frequently Asked Questions</w:t>
      </w:r>
    </w:p>
    <w:p w14:paraId="15FC395A" w14:textId="2555D114" w:rsidR="000A736B" w:rsidRPr="00163CC0" w:rsidRDefault="000A507B" w:rsidP="009C135D">
      <w:pPr>
        <w:pBdr>
          <w:bottom w:val="single" w:sz="4" w:space="1" w:color="auto"/>
        </w:pBdr>
        <w:spacing w:after="0" w:line="240" w:lineRule="auto"/>
        <w:ind w:left="360" w:hanging="360"/>
        <w:jc w:val="both"/>
        <w:rPr>
          <w:rFonts w:ascii="Arial" w:hAnsi="Arial" w:cs="Arial"/>
          <w:b/>
          <w:color w:val="FF0000"/>
          <w:sz w:val="24"/>
        </w:rPr>
      </w:pPr>
      <w:r w:rsidRPr="00163CC0">
        <w:rPr>
          <w:rFonts w:ascii="Arial" w:hAnsi="Arial" w:cs="Arial"/>
          <w:b/>
          <w:color w:val="FF0000"/>
          <w:sz w:val="24"/>
        </w:rPr>
        <w:t>2</w:t>
      </w:r>
      <w:r w:rsidRPr="00163CC0">
        <w:rPr>
          <w:rFonts w:ascii="Arial" w:hAnsi="Arial" w:cs="Arial"/>
          <w:b/>
          <w:color w:val="FF0000"/>
          <w:sz w:val="24"/>
          <w:vertAlign w:val="superscript"/>
        </w:rPr>
        <w:t>nd</w:t>
      </w:r>
      <w:r w:rsidRPr="00163CC0">
        <w:rPr>
          <w:rFonts w:ascii="Arial" w:hAnsi="Arial" w:cs="Arial"/>
          <w:b/>
          <w:color w:val="FF0000"/>
          <w:sz w:val="24"/>
        </w:rPr>
        <w:t xml:space="preserve"> Posting: </w:t>
      </w:r>
      <w:r w:rsidR="0043426A">
        <w:rPr>
          <w:rFonts w:ascii="Arial" w:hAnsi="Arial" w:cs="Arial"/>
          <w:b/>
          <w:color w:val="FF0000"/>
          <w:sz w:val="24"/>
        </w:rPr>
        <w:t xml:space="preserve"> </w:t>
      </w:r>
      <w:r w:rsidR="00C42D97">
        <w:rPr>
          <w:rFonts w:ascii="Arial" w:hAnsi="Arial" w:cs="Arial"/>
          <w:b/>
          <w:color w:val="FF0000"/>
          <w:sz w:val="24"/>
        </w:rPr>
        <w:t xml:space="preserve">May </w:t>
      </w:r>
      <w:r w:rsidR="00F80727">
        <w:rPr>
          <w:rFonts w:ascii="Arial" w:hAnsi="Arial" w:cs="Arial"/>
          <w:b/>
          <w:color w:val="FF0000"/>
          <w:sz w:val="24"/>
        </w:rPr>
        <w:t>2</w:t>
      </w:r>
      <w:r w:rsidR="00E82A41">
        <w:rPr>
          <w:rFonts w:ascii="Arial" w:hAnsi="Arial" w:cs="Arial"/>
          <w:b/>
          <w:color w:val="FF0000"/>
          <w:sz w:val="24"/>
        </w:rPr>
        <w:t>1</w:t>
      </w:r>
      <w:r w:rsidR="00C42D97">
        <w:rPr>
          <w:rFonts w:ascii="Arial" w:hAnsi="Arial" w:cs="Arial"/>
          <w:b/>
          <w:color w:val="FF0000"/>
          <w:sz w:val="24"/>
        </w:rPr>
        <w:t>, 2020</w:t>
      </w:r>
    </w:p>
    <w:p w14:paraId="560E21B1" w14:textId="33F4AED5" w:rsidR="00BF5CC2" w:rsidRPr="00163CC0" w:rsidRDefault="00BF5CC2" w:rsidP="009C135D">
      <w:pPr>
        <w:spacing w:after="0" w:line="240" w:lineRule="auto"/>
        <w:jc w:val="both"/>
        <w:rPr>
          <w:rFonts w:ascii="Arial" w:hAnsi="Arial" w:cs="Arial"/>
          <w:i/>
        </w:rPr>
      </w:pPr>
    </w:p>
    <w:p w14:paraId="72C07010" w14:textId="593BF409" w:rsidR="009C135D" w:rsidRPr="0058584A" w:rsidRDefault="009C135D" w:rsidP="009C135D">
      <w:pPr>
        <w:pStyle w:val="ListParagraph"/>
        <w:numPr>
          <w:ilvl w:val="0"/>
          <w:numId w:val="17"/>
        </w:numPr>
        <w:ind w:left="360"/>
        <w:jc w:val="both"/>
        <w:rPr>
          <w:rFonts w:ascii="Arial" w:hAnsi="Arial" w:cs="Arial"/>
          <w:b/>
        </w:rPr>
      </w:pPr>
      <w:r w:rsidRPr="0058584A">
        <w:rPr>
          <w:rFonts w:ascii="Arial" w:hAnsi="Arial" w:cs="Arial"/>
          <w:b/>
        </w:rPr>
        <w:t>I was recently made aware of this grant and therefore we did not submit a letter of intent</w:t>
      </w:r>
      <w:r w:rsidR="00216663">
        <w:rPr>
          <w:rFonts w:ascii="Arial" w:hAnsi="Arial" w:cs="Arial"/>
          <w:b/>
        </w:rPr>
        <w:t>. A</w:t>
      </w:r>
      <w:r w:rsidRPr="0058584A">
        <w:rPr>
          <w:rFonts w:ascii="Arial" w:hAnsi="Arial" w:cs="Arial"/>
          <w:b/>
        </w:rPr>
        <w:t>re we still eligible to su</w:t>
      </w:r>
      <w:bookmarkStart w:id="0" w:name="_GoBack"/>
      <w:bookmarkEnd w:id="0"/>
      <w:r w:rsidRPr="0058584A">
        <w:rPr>
          <w:rFonts w:ascii="Arial" w:hAnsi="Arial" w:cs="Arial"/>
          <w:b/>
        </w:rPr>
        <w:t>bmit a proposal by the June 5 deadline?</w:t>
      </w:r>
    </w:p>
    <w:p w14:paraId="3168047B" w14:textId="69530BC3" w:rsidR="009C135D" w:rsidRPr="009C135D" w:rsidRDefault="009C135D" w:rsidP="009C135D">
      <w:pPr>
        <w:ind w:left="360"/>
        <w:jc w:val="both"/>
        <w:rPr>
          <w:rFonts w:ascii="Arial" w:hAnsi="Arial" w:cs="Arial"/>
          <w:i/>
        </w:rPr>
      </w:pPr>
      <w:r w:rsidRPr="009C135D">
        <w:rPr>
          <w:rFonts w:ascii="Arial" w:hAnsi="Arial" w:cs="Arial"/>
          <w:i/>
          <w:u w:val="single"/>
        </w:rPr>
        <w:t>Answer</w:t>
      </w:r>
      <w:r w:rsidRPr="009C135D">
        <w:rPr>
          <w:rFonts w:ascii="Arial" w:hAnsi="Arial" w:cs="Arial"/>
          <w:i/>
        </w:rPr>
        <w:t>: Yes, you are eligible to apply even if you did not submit a letter of intent. The letter of intent was not required.</w:t>
      </w:r>
    </w:p>
    <w:p w14:paraId="3E7BBBC9" w14:textId="3B664D80" w:rsidR="0023239B" w:rsidRPr="0058584A" w:rsidRDefault="0023239B" w:rsidP="009C135D">
      <w:pPr>
        <w:pStyle w:val="ListParagraph"/>
        <w:numPr>
          <w:ilvl w:val="0"/>
          <w:numId w:val="17"/>
        </w:numPr>
        <w:ind w:left="360"/>
        <w:jc w:val="both"/>
        <w:rPr>
          <w:rFonts w:ascii="Arial" w:hAnsi="Arial" w:cs="Arial"/>
          <w:b/>
        </w:rPr>
      </w:pPr>
      <w:r w:rsidRPr="0058584A">
        <w:rPr>
          <w:rFonts w:ascii="Arial" w:hAnsi="Arial" w:cs="Arial"/>
          <w:b/>
        </w:rPr>
        <w:t>I know that eligible applicants can only submit one proposal. However, could an eligible CBO applicant submit one proposal that proposes to serve the residents of more than one city?</w:t>
      </w:r>
    </w:p>
    <w:p w14:paraId="320E0FEE" w14:textId="6085DEF2" w:rsidR="0023239B" w:rsidRPr="009C135D" w:rsidRDefault="0023239B" w:rsidP="009C135D">
      <w:pPr>
        <w:pStyle w:val="ListParagraph"/>
        <w:spacing w:after="0" w:line="240" w:lineRule="auto"/>
        <w:ind w:left="360"/>
        <w:jc w:val="both"/>
        <w:rPr>
          <w:rFonts w:ascii="Arial" w:hAnsi="Arial" w:cs="Arial"/>
        </w:rPr>
      </w:pPr>
    </w:p>
    <w:p w14:paraId="5716F09C" w14:textId="31F7162D" w:rsidR="0023239B" w:rsidRPr="0058584A" w:rsidRDefault="0023239B" w:rsidP="009C135D">
      <w:pPr>
        <w:pStyle w:val="ListParagraph"/>
        <w:spacing w:after="0" w:line="240" w:lineRule="auto"/>
        <w:ind w:left="360"/>
        <w:jc w:val="both"/>
        <w:rPr>
          <w:rFonts w:ascii="Arial" w:hAnsi="Arial" w:cs="Arial"/>
          <w:i/>
        </w:rPr>
      </w:pPr>
      <w:r w:rsidRPr="009C135D">
        <w:rPr>
          <w:rFonts w:ascii="Arial" w:hAnsi="Arial" w:cs="Arial"/>
          <w:i/>
          <w:u w:val="single"/>
        </w:rPr>
        <w:t>Answer</w:t>
      </w:r>
      <w:r w:rsidRPr="009C135D">
        <w:rPr>
          <w:rFonts w:ascii="Arial" w:hAnsi="Arial" w:cs="Arial"/>
          <w:i/>
        </w:rPr>
        <w:t xml:space="preserve">: There is nothing in the RFP that prohibits a CBO from serving the residents of more than one city, </w:t>
      </w:r>
      <w:proofErr w:type="gramStart"/>
      <w:r w:rsidRPr="009C135D">
        <w:rPr>
          <w:rFonts w:ascii="Arial" w:hAnsi="Arial" w:cs="Arial"/>
          <w:i/>
        </w:rPr>
        <w:t>as long as</w:t>
      </w:r>
      <w:proofErr w:type="gramEnd"/>
      <w:r w:rsidRPr="009C135D">
        <w:rPr>
          <w:rFonts w:ascii="Arial" w:hAnsi="Arial" w:cs="Arial"/>
          <w:i/>
        </w:rPr>
        <w:t xml:space="preserve"> the additional city or cities are eligible applicant cities, as listed in </w:t>
      </w:r>
      <w:r w:rsidRPr="0058584A">
        <w:rPr>
          <w:rFonts w:ascii="Arial" w:hAnsi="Arial" w:cs="Arial"/>
          <w:i/>
        </w:rPr>
        <w:t>Table 1 of the RFP. For example, one CBO could propose to serve the residents of both Sacramento and Stockton, as a part of one proposal.</w:t>
      </w:r>
    </w:p>
    <w:p w14:paraId="6F1A8A1F" w14:textId="6831B5EE" w:rsidR="009C135D" w:rsidRPr="0058584A" w:rsidRDefault="009C135D" w:rsidP="009C135D">
      <w:pPr>
        <w:pStyle w:val="ListParagraph"/>
        <w:spacing w:after="0" w:line="240" w:lineRule="auto"/>
        <w:ind w:left="360"/>
        <w:jc w:val="both"/>
        <w:rPr>
          <w:rFonts w:ascii="Arial" w:hAnsi="Arial" w:cs="Arial"/>
          <w:i/>
        </w:rPr>
      </w:pPr>
    </w:p>
    <w:p w14:paraId="38B407BB" w14:textId="2621E84F" w:rsidR="0058584A" w:rsidRPr="0058584A" w:rsidRDefault="009C135D" w:rsidP="0058584A">
      <w:pPr>
        <w:pStyle w:val="ListParagraph"/>
        <w:numPr>
          <w:ilvl w:val="0"/>
          <w:numId w:val="17"/>
        </w:numPr>
        <w:ind w:left="360" w:hanging="450"/>
        <w:jc w:val="both"/>
        <w:rPr>
          <w:rFonts w:ascii="Arial" w:hAnsi="Arial" w:cs="Arial"/>
          <w:b/>
        </w:rPr>
      </w:pPr>
      <w:r w:rsidRPr="0058584A">
        <w:rPr>
          <w:rFonts w:ascii="Arial" w:hAnsi="Arial" w:cs="Arial"/>
          <w:b/>
        </w:rPr>
        <w:t xml:space="preserve">I reviewed proposed changes to the CalVIP grant and understand the grant length will be 33 months and not 36. </w:t>
      </w:r>
      <w:r w:rsidR="0058584A" w:rsidRPr="0058584A">
        <w:rPr>
          <w:rFonts w:ascii="Arial" w:hAnsi="Arial" w:cs="Arial"/>
          <w:b/>
        </w:rPr>
        <w:t>C</w:t>
      </w:r>
      <w:r w:rsidRPr="0058584A">
        <w:rPr>
          <w:rFonts w:ascii="Arial" w:hAnsi="Arial" w:cs="Arial"/>
          <w:b/>
        </w:rPr>
        <w:t>larifying question: Will the period of performance be 27 or 30 months? In the original RFP that last six months were for evaluation and audit, not grant performance. Just wondering where the three months should be taken from for budgeting purposes.</w:t>
      </w:r>
    </w:p>
    <w:p w14:paraId="214DE91B" w14:textId="77777777" w:rsidR="0058584A" w:rsidRPr="0058584A" w:rsidRDefault="0058584A" w:rsidP="0058584A">
      <w:pPr>
        <w:pStyle w:val="NoSpacing"/>
        <w:ind w:left="360"/>
        <w:jc w:val="both"/>
        <w:rPr>
          <w:rFonts w:ascii="Arial" w:hAnsi="Arial" w:cs="Arial"/>
          <w:i/>
        </w:rPr>
      </w:pPr>
      <w:r w:rsidRPr="0058584A">
        <w:rPr>
          <w:rFonts w:ascii="Arial" w:hAnsi="Arial" w:cs="Arial"/>
          <w:i/>
          <w:u w:val="single"/>
        </w:rPr>
        <w:t>Answer</w:t>
      </w:r>
      <w:r w:rsidRPr="0058584A">
        <w:rPr>
          <w:rFonts w:ascii="Arial" w:hAnsi="Arial" w:cs="Arial"/>
          <w:i/>
        </w:rPr>
        <w:t>: From page 5 of the re-released RFP:</w:t>
      </w:r>
    </w:p>
    <w:p w14:paraId="6FEE8839" w14:textId="77777777" w:rsidR="0058584A" w:rsidRDefault="0058584A" w:rsidP="0058584A">
      <w:pPr>
        <w:pStyle w:val="NoSpacing"/>
        <w:ind w:left="360"/>
        <w:jc w:val="both"/>
        <w:rPr>
          <w:rFonts w:ascii="Arial" w:hAnsi="Arial" w:cs="Arial"/>
        </w:rPr>
      </w:pPr>
    </w:p>
    <w:p w14:paraId="770BAF56" w14:textId="44F46C60" w:rsidR="0058584A" w:rsidRPr="0058584A" w:rsidRDefault="0058584A" w:rsidP="0058584A">
      <w:pPr>
        <w:pStyle w:val="NoSpacing"/>
        <w:ind w:left="720"/>
        <w:jc w:val="both"/>
        <w:rPr>
          <w:rFonts w:ascii="Arial" w:hAnsi="Arial" w:cs="Arial"/>
        </w:rPr>
      </w:pPr>
      <w:r w:rsidRPr="0058584A">
        <w:rPr>
          <w:rFonts w:ascii="Arial" w:hAnsi="Arial" w:cs="Arial"/>
        </w:rPr>
        <w:t xml:space="preserve">Successful proposals will be funded for a </w:t>
      </w:r>
      <w:r w:rsidRPr="0058584A">
        <w:rPr>
          <w:rFonts w:ascii="Arial" w:hAnsi="Arial" w:cs="Arial"/>
          <w:strike/>
        </w:rPr>
        <w:t>three-year</w:t>
      </w:r>
      <w:r w:rsidRPr="0058584A">
        <w:rPr>
          <w:rFonts w:ascii="Arial" w:hAnsi="Arial" w:cs="Arial"/>
        </w:rPr>
        <w:t xml:space="preserve"> </w:t>
      </w:r>
      <w:r w:rsidRPr="0058584A">
        <w:rPr>
          <w:rFonts w:ascii="Arial" w:hAnsi="Arial" w:cs="Arial"/>
          <w:b/>
          <w:color w:val="FF0000"/>
        </w:rPr>
        <w:t>33-month</w:t>
      </w:r>
      <w:r w:rsidRPr="0058584A">
        <w:rPr>
          <w:rFonts w:ascii="Arial" w:hAnsi="Arial" w:cs="Arial"/>
        </w:rPr>
        <w:t xml:space="preserve"> grant project period commencing on </w:t>
      </w:r>
      <w:r w:rsidRPr="0058584A">
        <w:rPr>
          <w:rFonts w:ascii="Arial" w:hAnsi="Arial" w:cs="Arial"/>
          <w:strike/>
        </w:rPr>
        <w:t>July 1, 2020</w:t>
      </w:r>
      <w:r w:rsidRPr="0058584A">
        <w:rPr>
          <w:rFonts w:ascii="Arial" w:hAnsi="Arial" w:cs="Arial"/>
        </w:rPr>
        <w:t xml:space="preserve"> </w:t>
      </w:r>
      <w:r w:rsidRPr="0058584A">
        <w:rPr>
          <w:rFonts w:ascii="Arial" w:hAnsi="Arial" w:cs="Arial"/>
          <w:b/>
          <w:color w:val="FF0000"/>
        </w:rPr>
        <w:t>October 1, 2020</w:t>
      </w:r>
      <w:r w:rsidRPr="0058584A">
        <w:rPr>
          <w:rFonts w:ascii="Arial" w:hAnsi="Arial" w:cs="Arial"/>
          <w:color w:val="FF0000"/>
        </w:rPr>
        <w:t xml:space="preserve"> </w:t>
      </w:r>
      <w:r w:rsidRPr="0058584A">
        <w:rPr>
          <w:rFonts w:ascii="Arial" w:hAnsi="Arial" w:cs="Arial"/>
        </w:rPr>
        <w:t xml:space="preserve">and ending on June 30, 2023. </w:t>
      </w:r>
    </w:p>
    <w:p w14:paraId="16527C5E" w14:textId="77777777" w:rsidR="0058584A" w:rsidRPr="0058584A" w:rsidRDefault="0058584A" w:rsidP="0058584A">
      <w:pPr>
        <w:pStyle w:val="NoSpacing"/>
        <w:jc w:val="both"/>
        <w:rPr>
          <w:rFonts w:ascii="Arial" w:hAnsi="Arial" w:cs="Arial"/>
        </w:rPr>
      </w:pPr>
    </w:p>
    <w:p w14:paraId="7579E668" w14:textId="77777777" w:rsidR="0058584A" w:rsidRPr="0058584A" w:rsidRDefault="0058584A" w:rsidP="0058584A">
      <w:pPr>
        <w:pStyle w:val="NoSpacing"/>
        <w:ind w:left="720"/>
        <w:jc w:val="both"/>
        <w:rPr>
          <w:rFonts w:ascii="Arial" w:hAnsi="Arial" w:cs="Arial"/>
        </w:rPr>
      </w:pPr>
      <w:r w:rsidRPr="0058584A">
        <w:rPr>
          <w:rFonts w:ascii="Arial" w:hAnsi="Arial" w:cs="Arial"/>
        </w:rPr>
        <w:t>However, an additional six months (July 1, 2023 through December 31, 2023) will included in the term of the contract for the sole purposes of:</w:t>
      </w:r>
    </w:p>
    <w:p w14:paraId="60890FD4" w14:textId="77777777" w:rsidR="0058584A" w:rsidRPr="0058584A" w:rsidRDefault="0058584A" w:rsidP="0058584A">
      <w:pPr>
        <w:pStyle w:val="NoSpacing"/>
        <w:jc w:val="both"/>
        <w:rPr>
          <w:rFonts w:ascii="Arial" w:hAnsi="Arial" w:cs="Arial"/>
        </w:rPr>
      </w:pPr>
    </w:p>
    <w:p w14:paraId="05310F29" w14:textId="77777777" w:rsidR="0058584A" w:rsidRPr="0058584A" w:rsidRDefault="0058584A" w:rsidP="0058584A">
      <w:pPr>
        <w:pStyle w:val="NoSpacing"/>
        <w:numPr>
          <w:ilvl w:val="0"/>
          <w:numId w:val="21"/>
        </w:numPr>
        <w:jc w:val="both"/>
        <w:rPr>
          <w:rFonts w:ascii="Arial" w:hAnsi="Arial" w:cs="Arial"/>
        </w:rPr>
      </w:pPr>
      <w:r w:rsidRPr="0058584A">
        <w:rPr>
          <w:rFonts w:ascii="Arial" w:hAnsi="Arial" w:cs="Arial"/>
        </w:rPr>
        <w:t xml:space="preserve">Finalizing and submitting a required Local Evaluation Report, and </w:t>
      </w:r>
    </w:p>
    <w:p w14:paraId="461F54E3" w14:textId="77777777" w:rsidR="0058584A" w:rsidRPr="0058584A" w:rsidRDefault="0058584A" w:rsidP="0058584A">
      <w:pPr>
        <w:pStyle w:val="NoSpacing"/>
        <w:numPr>
          <w:ilvl w:val="0"/>
          <w:numId w:val="21"/>
        </w:numPr>
        <w:jc w:val="both"/>
        <w:rPr>
          <w:rFonts w:ascii="Arial" w:hAnsi="Arial" w:cs="Arial"/>
        </w:rPr>
      </w:pPr>
      <w:r w:rsidRPr="0058584A">
        <w:rPr>
          <w:rFonts w:ascii="Arial" w:hAnsi="Arial" w:cs="Arial"/>
        </w:rPr>
        <w:t>Finalizing and submitting a required financial audit.</w:t>
      </w:r>
    </w:p>
    <w:p w14:paraId="3B085CC3" w14:textId="77777777" w:rsidR="0058584A" w:rsidRPr="0058584A" w:rsidRDefault="0058584A" w:rsidP="0058584A">
      <w:pPr>
        <w:pStyle w:val="NoSpacing"/>
        <w:jc w:val="both"/>
        <w:rPr>
          <w:rFonts w:ascii="Arial" w:hAnsi="Arial" w:cs="Arial"/>
        </w:rPr>
      </w:pPr>
    </w:p>
    <w:p w14:paraId="286B958B" w14:textId="30DB9AEF" w:rsidR="0058584A" w:rsidRPr="0058584A" w:rsidRDefault="0058584A" w:rsidP="0058584A">
      <w:pPr>
        <w:pStyle w:val="NoSpacing"/>
        <w:ind w:firstLine="720"/>
        <w:jc w:val="both"/>
        <w:rPr>
          <w:rFonts w:ascii="Arial" w:hAnsi="Arial" w:cs="Arial"/>
          <w:color w:val="FF0000"/>
        </w:rPr>
      </w:pPr>
      <w:r w:rsidRPr="0058584A">
        <w:rPr>
          <w:rFonts w:ascii="Arial" w:hAnsi="Arial" w:cs="Arial"/>
          <w:color w:val="FF0000"/>
        </w:rPr>
        <w:t>The total contract term will be October 1, 2020 to December 31, 2023.</w:t>
      </w:r>
    </w:p>
    <w:p w14:paraId="73D38FC6" w14:textId="77777777" w:rsidR="0058584A" w:rsidRPr="0058584A" w:rsidRDefault="0058584A" w:rsidP="0058584A">
      <w:pPr>
        <w:pStyle w:val="NoSpacing"/>
        <w:ind w:firstLine="360"/>
        <w:jc w:val="both"/>
        <w:rPr>
          <w:rFonts w:ascii="Arial" w:hAnsi="Arial" w:cs="Arial"/>
          <w:color w:val="FF0000"/>
          <w:sz w:val="24"/>
          <w:szCs w:val="24"/>
        </w:rPr>
      </w:pPr>
    </w:p>
    <w:p w14:paraId="4505D4AB" w14:textId="29524F28" w:rsidR="0023239B" w:rsidRPr="0058584A" w:rsidRDefault="0058584A" w:rsidP="0058584A">
      <w:pPr>
        <w:pStyle w:val="ListParagraph"/>
        <w:numPr>
          <w:ilvl w:val="0"/>
          <w:numId w:val="17"/>
        </w:numPr>
        <w:ind w:left="360" w:hanging="450"/>
        <w:jc w:val="both"/>
        <w:rPr>
          <w:rFonts w:ascii="Arial" w:hAnsi="Arial" w:cs="Arial"/>
          <w:b/>
        </w:rPr>
      </w:pPr>
      <w:r w:rsidRPr="0058584A">
        <w:rPr>
          <w:rFonts w:ascii="Arial" w:hAnsi="Arial" w:cs="Arial"/>
          <w:b/>
        </w:rPr>
        <w:t xml:space="preserve">As you know, the pandemic has triggered an economic disaster and nonprofits are struggling financially to stay open. Some experts project many nonprofits to permanently shut their doors this summer. We are relying on our subcontracted partners to contribute to the in-kind match for the CalVIP grant but this request may be too onerous for them. Is BSCC considering waiving or reducing the match requirement for CalVIP? I know a few other state agencies are waiving match requirements. </w:t>
      </w:r>
    </w:p>
    <w:p w14:paraId="273C8480" w14:textId="38B88A54" w:rsidR="0058584A" w:rsidRPr="0058584A" w:rsidRDefault="0058584A" w:rsidP="0058584A">
      <w:pPr>
        <w:ind w:left="360"/>
        <w:jc w:val="both"/>
        <w:rPr>
          <w:rFonts w:ascii="Arial" w:hAnsi="Arial" w:cs="Arial"/>
          <w:i/>
          <w:color w:val="000000"/>
        </w:rPr>
      </w:pPr>
      <w:r w:rsidRPr="0058584A">
        <w:rPr>
          <w:rFonts w:ascii="Arial" w:hAnsi="Arial" w:cs="Arial"/>
          <w:i/>
          <w:u w:val="single"/>
        </w:rPr>
        <w:t>Answer</w:t>
      </w:r>
      <w:r w:rsidRPr="0058584A">
        <w:rPr>
          <w:rFonts w:ascii="Arial" w:hAnsi="Arial" w:cs="Arial"/>
          <w:i/>
        </w:rPr>
        <w:t>: BSCC does not have the authority to reduce or waive the match requirement. This requirement appears in statute and therefore could only be changed by legislative action. See Penal Code Section 14131(</w:t>
      </w:r>
      <w:proofErr w:type="spellStart"/>
      <w:r w:rsidRPr="0058584A">
        <w:rPr>
          <w:rFonts w:ascii="Arial" w:hAnsi="Arial" w:cs="Arial"/>
          <w:i/>
        </w:rPr>
        <w:t>i</w:t>
      </w:r>
      <w:proofErr w:type="spellEnd"/>
      <w:r w:rsidRPr="0058584A">
        <w:rPr>
          <w:rFonts w:ascii="Arial" w:hAnsi="Arial" w:cs="Arial"/>
          <w:i/>
        </w:rPr>
        <w:t>): “</w:t>
      </w:r>
      <w:r w:rsidRPr="0058584A">
        <w:rPr>
          <w:rFonts w:ascii="Arial" w:hAnsi="Arial" w:cs="Arial"/>
          <w:i/>
          <w:color w:val="000000"/>
        </w:rPr>
        <w:t>Each grantee shall commit a cash or in-kind contribution equivalent to the amount of the grant awarded under this section.”</w:t>
      </w:r>
    </w:p>
    <w:p w14:paraId="6E7443DD" w14:textId="5C981251" w:rsidR="000A507B" w:rsidRPr="0058584A" w:rsidRDefault="00DB546B" w:rsidP="009C135D">
      <w:pPr>
        <w:pStyle w:val="ListParagraph"/>
        <w:numPr>
          <w:ilvl w:val="0"/>
          <w:numId w:val="17"/>
        </w:numPr>
        <w:spacing w:after="0" w:line="240" w:lineRule="auto"/>
        <w:ind w:left="360"/>
        <w:jc w:val="both"/>
        <w:rPr>
          <w:rFonts w:ascii="Arial" w:hAnsi="Arial" w:cs="Arial"/>
          <w:b/>
        </w:rPr>
      </w:pPr>
      <w:r w:rsidRPr="0058584A">
        <w:rPr>
          <w:rFonts w:ascii="Arial" w:hAnsi="Arial" w:cs="Arial"/>
          <w:b/>
        </w:rPr>
        <w:t>Would</w:t>
      </w:r>
      <w:r w:rsidR="000A507B" w:rsidRPr="0058584A">
        <w:rPr>
          <w:rFonts w:ascii="Arial" w:hAnsi="Arial" w:cs="Arial"/>
          <w:b/>
        </w:rPr>
        <w:t xml:space="preserve"> strategy/technical consultants </w:t>
      </w:r>
      <w:r w:rsidRPr="0058584A">
        <w:rPr>
          <w:rFonts w:ascii="Arial" w:hAnsi="Arial" w:cs="Arial"/>
          <w:b/>
        </w:rPr>
        <w:t xml:space="preserve">be </w:t>
      </w:r>
      <w:r w:rsidR="000A507B" w:rsidRPr="0058584A">
        <w:rPr>
          <w:rFonts w:ascii="Arial" w:hAnsi="Arial" w:cs="Arial"/>
          <w:b/>
        </w:rPr>
        <w:t xml:space="preserve">proposed and itemized in </w:t>
      </w:r>
      <w:r w:rsidRPr="0058584A">
        <w:rPr>
          <w:rFonts w:ascii="Arial" w:hAnsi="Arial" w:cs="Arial"/>
          <w:b/>
        </w:rPr>
        <w:t xml:space="preserve">the </w:t>
      </w:r>
      <w:r w:rsidR="000A507B" w:rsidRPr="0058584A">
        <w:rPr>
          <w:rFonts w:ascii="Arial" w:hAnsi="Arial" w:cs="Arial"/>
          <w:b/>
        </w:rPr>
        <w:t xml:space="preserve">CBO </w:t>
      </w:r>
      <w:r w:rsidRPr="0058584A">
        <w:rPr>
          <w:rFonts w:ascii="Arial" w:hAnsi="Arial" w:cs="Arial"/>
          <w:b/>
        </w:rPr>
        <w:t>budget category</w:t>
      </w:r>
      <w:r w:rsidR="000A507B" w:rsidRPr="0058584A">
        <w:rPr>
          <w:rFonts w:ascii="Arial" w:hAnsi="Arial" w:cs="Arial"/>
          <w:b/>
        </w:rPr>
        <w:t xml:space="preserve"> or under </w:t>
      </w:r>
      <w:r w:rsidRPr="0058584A">
        <w:rPr>
          <w:rFonts w:ascii="Arial" w:hAnsi="Arial" w:cs="Arial"/>
          <w:b/>
        </w:rPr>
        <w:t xml:space="preserve">the </w:t>
      </w:r>
      <w:r w:rsidR="000A507B" w:rsidRPr="0058584A">
        <w:rPr>
          <w:rFonts w:ascii="Arial" w:hAnsi="Arial" w:cs="Arial"/>
          <w:b/>
        </w:rPr>
        <w:t>applying agency area?</w:t>
      </w:r>
    </w:p>
    <w:p w14:paraId="6357DDBD" w14:textId="77777777" w:rsidR="000A507B" w:rsidRPr="009C135D" w:rsidRDefault="000A507B" w:rsidP="009C135D">
      <w:pPr>
        <w:pStyle w:val="ListParagraph"/>
        <w:spacing w:after="0" w:line="240" w:lineRule="auto"/>
        <w:ind w:left="360"/>
        <w:jc w:val="both"/>
        <w:rPr>
          <w:rFonts w:ascii="Arial" w:hAnsi="Arial" w:cs="Arial"/>
        </w:rPr>
      </w:pPr>
    </w:p>
    <w:p w14:paraId="5CA16A59" w14:textId="548E1007" w:rsidR="000A507B" w:rsidRPr="0043426A" w:rsidRDefault="000A507B" w:rsidP="009C135D">
      <w:pPr>
        <w:spacing w:after="0" w:line="240" w:lineRule="auto"/>
        <w:ind w:left="360"/>
        <w:jc w:val="both"/>
        <w:rPr>
          <w:rFonts w:ascii="Arial" w:hAnsi="Arial" w:cs="Arial"/>
          <w:i/>
        </w:rPr>
      </w:pPr>
      <w:r w:rsidRPr="0043426A">
        <w:rPr>
          <w:rFonts w:ascii="Arial" w:hAnsi="Arial" w:cs="Arial"/>
          <w:i/>
          <w:u w:val="single"/>
        </w:rPr>
        <w:lastRenderedPageBreak/>
        <w:t>Answer</w:t>
      </w:r>
      <w:r w:rsidRPr="0043426A">
        <w:rPr>
          <w:rFonts w:ascii="Arial" w:hAnsi="Arial" w:cs="Arial"/>
          <w:i/>
        </w:rPr>
        <w:t xml:space="preserve">: Please refer to the Instructions tab on the CalVIP Budget Attachment for this answer. Public agencies and professional consultants should be included in the Professional Services </w:t>
      </w:r>
      <w:r w:rsidR="00163CC0" w:rsidRPr="0043426A">
        <w:rPr>
          <w:rFonts w:ascii="Arial" w:hAnsi="Arial" w:cs="Arial"/>
          <w:i/>
        </w:rPr>
        <w:t>and</w:t>
      </w:r>
      <w:r w:rsidRPr="0043426A">
        <w:rPr>
          <w:rFonts w:ascii="Arial" w:hAnsi="Arial" w:cs="Arial"/>
          <w:i/>
        </w:rPr>
        <w:t xml:space="preserve"> Public Agency Subcontracts line item. </w:t>
      </w:r>
    </w:p>
    <w:p w14:paraId="0BF171F6" w14:textId="77777777" w:rsidR="000A507B" w:rsidRPr="0043426A" w:rsidRDefault="000A507B" w:rsidP="009C135D">
      <w:pPr>
        <w:spacing w:after="0" w:line="240" w:lineRule="auto"/>
        <w:ind w:left="360"/>
        <w:jc w:val="both"/>
        <w:rPr>
          <w:rFonts w:ascii="Arial" w:hAnsi="Arial" w:cs="Arial"/>
          <w:i/>
        </w:rPr>
      </w:pPr>
    </w:p>
    <w:p w14:paraId="166D4B76" w14:textId="48AD90E1" w:rsidR="000A507B" w:rsidRPr="0058584A" w:rsidRDefault="000A507B" w:rsidP="009C135D">
      <w:pPr>
        <w:pStyle w:val="ListParagraph"/>
        <w:numPr>
          <w:ilvl w:val="0"/>
          <w:numId w:val="17"/>
        </w:numPr>
        <w:spacing w:after="0" w:line="240" w:lineRule="auto"/>
        <w:ind w:left="360"/>
        <w:jc w:val="both"/>
        <w:rPr>
          <w:rFonts w:ascii="Arial" w:hAnsi="Arial" w:cs="Arial"/>
          <w:b/>
          <w:color w:val="663333"/>
        </w:rPr>
      </w:pPr>
      <w:r w:rsidRPr="0058584A">
        <w:rPr>
          <w:rFonts w:ascii="Arial" w:hAnsi="Arial" w:cs="Arial"/>
          <w:b/>
        </w:rPr>
        <w:t>Is staff overtime allowed in this grant?</w:t>
      </w:r>
    </w:p>
    <w:p w14:paraId="459BEF84" w14:textId="77777777" w:rsidR="000A507B" w:rsidRPr="0043426A" w:rsidRDefault="000A507B" w:rsidP="009C135D">
      <w:pPr>
        <w:pStyle w:val="ListParagraph"/>
        <w:spacing w:after="0" w:line="240" w:lineRule="auto"/>
        <w:ind w:left="360"/>
        <w:jc w:val="both"/>
        <w:rPr>
          <w:rFonts w:ascii="Arial" w:hAnsi="Arial" w:cs="Arial"/>
          <w:color w:val="663333"/>
        </w:rPr>
      </w:pPr>
    </w:p>
    <w:p w14:paraId="56192C99" w14:textId="5A783022" w:rsidR="000A507B" w:rsidRPr="0043426A" w:rsidRDefault="000A507B" w:rsidP="009C135D">
      <w:pPr>
        <w:spacing w:after="0" w:line="240" w:lineRule="auto"/>
        <w:ind w:left="360"/>
        <w:jc w:val="both"/>
        <w:rPr>
          <w:rFonts w:ascii="Arial" w:hAnsi="Arial" w:cs="Arial"/>
          <w:i/>
          <w:color w:val="663333"/>
        </w:rPr>
      </w:pPr>
      <w:r w:rsidRPr="0043426A">
        <w:rPr>
          <w:rFonts w:ascii="Arial" w:hAnsi="Arial" w:cs="Arial"/>
          <w:i/>
          <w:u w:val="single"/>
        </w:rPr>
        <w:t>Answer</w:t>
      </w:r>
      <w:r w:rsidRPr="0043426A">
        <w:rPr>
          <w:rFonts w:ascii="Arial" w:hAnsi="Arial" w:cs="Arial"/>
          <w:i/>
        </w:rPr>
        <w:t>: There is nothing in the RFP that prohibits staff overtime as an eligible grant expense, but please read page 11 of the RFP and take all other requirements into consideration: “AB 1603 requires that CalVIP grants be used to support, expand and replicate evidence-based violence reduction strategies ‘that seek to interrupt cycles of violence and retaliation in order to reduce the incidence of homicides, shootings, and aggravated assaults.’ Within that definition, applicants have some discretion in selecting a strategy or strategies that best fit the scope of the problem and the needs of the target community… Applicants may choose to incorporate components from several strategies to best fit the needs of the individuals targeted for services. See Appendix E, Glossary of Terms, for descriptions of these strategies and other resources.” The only activities called out as ineligible are the acquisition of real property/real estate; guns, weapons, weapons systems or ammunition; and high-tech surveillance or monitoring systems.</w:t>
      </w:r>
    </w:p>
    <w:p w14:paraId="1ED0D867" w14:textId="77777777" w:rsidR="000A507B" w:rsidRPr="0043426A" w:rsidRDefault="000A507B" w:rsidP="009C135D">
      <w:pPr>
        <w:spacing w:after="0" w:line="240" w:lineRule="auto"/>
        <w:jc w:val="both"/>
        <w:rPr>
          <w:rFonts w:ascii="Arial" w:hAnsi="Arial" w:cs="Arial"/>
          <w:color w:val="663333"/>
        </w:rPr>
      </w:pPr>
    </w:p>
    <w:p w14:paraId="4D0AB3B2" w14:textId="31B9FE3F" w:rsidR="000A507B" w:rsidRPr="0058584A" w:rsidRDefault="000A507B" w:rsidP="009C135D">
      <w:pPr>
        <w:pStyle w:val="ListParagraph"/>
        <w:numPr>
          <w:ilvl w:val="0"/>
          <w:numId w:val="17"/>
        </w:numPr>
        <w:spacing w:after="0" w:line="240" w:lineRule="auto"/>
        <w:ind w:left="360"/>
        <w:jc w:val="both"/>
        <w:rPr>
          <w:rFonts w:ascii="Arial" w:hAnsi="Arial" w:cs="Arial"/>
          <w:b/>
        </w:rPr>
      </w:pPr>
      <w:r w:rsidRPr="0058584A">
        <w:rPr>
          <w:rFonts w:ascii="Arial" w:hAnsi="Arial" w:cs="Arial"/>
          <w:b/>
        </w:rPr>
        <w:t xml:space="preserve">Is officer overtime allowed in this grant for investigative efforts for current human trafficking and gun cases? </w:t>
      </w:r>
    </w:p>
    <w:p w14:paraId="475B78E6" w14:textId="77777777" w:rsidR="000A507B" w:rsidRPr="0043426A" w:rsidRDefault="000A507B" w:rsidP="009C135D">
      <w:pPr>
        <w:pStyle w:val="ListParagraph"/>
        <w:spacing w:after="0" w:line="240" w:lineRule="auto"/>
        <w:ind w:left="360"/>
        <w:jc w:val="both"/>
        <w:rPr>
          <w:rFonts w:ascii="Arial" w:hAnsi="Arial" w:cs="Arial"/>
        </w:rPr>
      </w:pPr>
    </w:p>
    <w:p w14:paraId="0BBF9CB1" w14:textId="77777777" w:rsidR="00DB546B" w:rsidRPr="0043426A" w:rsidRDefault="000A507B" w:rsidP="009C135D">
      <w:pPr>
        <w:spacing w:after="0" w:line="240" w:lineRule="auto"/>
        <w:ind w:left="360"/>
        <w:jc w:val="both"/>
        <w:rPr>
          <w:rFonts w:ascii="Arial" w:hAnsi="Arial" w:cs="Arial"/>
          <w:i/>
        </w:rPr>
      </w:pPr>
      <w:r w:rsidRPr="0043426A">
        <w:rPr>
          <w:rFonts w:ascii="Arial" w:hAnsi="Arial" w:cs="Arial"/>
          <w:i/>
          <w:u w:val="single"/>
        </w:rPr>
        <w:t>Answer</w:t>
      </w:r>
      <w:r w:rsidRPr="0043426A">
        <w:rPr>
          <w:rFonts w:ascii="Arial" w:hAnsi="Arial" w:cs="Arial"/>
          <w:i/>
        </w:rPr>
        <w:t>: There is nothing in the RFP that prohibits officer overtime but see additional guidelines in answer to preceding question.</w:t>
      </w:r>
    </w:p>
    <w:p w14:paraId="5EBFF1FD" w14:textId="77777777" w:rsidR="00DB546B" w:rsidRPr="0043426A" w:rsidRDefault="00DB546B" w:rsidP="009C135D">
      <w:pPr>
        <w:spacing w:after="0" w:line="240" w:lineRule="auto"/>
        <w:ind w:left="360"/>
        <w:jc w:val="both"/>
        <w:rPr>
          <w:rFonts w:ascii="Arial" w:hAnsi="Arial" w:cs="Arial"/>
        </w:rPr>
      </w:pPr>
    </w:p>
    <w:p w14:paraId="6804AC2C" w14:textId="77777777" w:rsidR="00DB546B" w:rsidRPr="0058584A" w:rsidRDefault="00DB546B" w:rsidP="009C135D">
      <w:pPr>
        <w:pStyle w:val="ListParagraph"/>
        <w:numPr>
          <w:ilvl w:val="0"/>
          <w:numId w:val="17"/>
        </w:numPr>
        <w:spacing w:after="0" w:line="240" w:lineRule="auto"/>
        <w:ind w:left="360"/>
        <w:jc w:val="both"/>
        <w:rPr>
          <w:rFonts w:ascii="Arial" w:hAnsi="Arial" w:cs="Arial"/>
          <w:b/>
          <w:i/>
        </w:rPr>
      </w:pPr>
      <w:r w:rsidRPr="0058584A">
        <w:rPr>
          <w:rFonts w:ascii="Arial" w:hAnsi="Arial" w:cs="Arial"/>
          <w:b/>
        </w:rPr>
        <w:t>Is an audit required for both non-profit and public agencies or just public agencies?</w:t>
      </w:r>
    </w:p>
    <w:p w14:paraId="4B1EB5FB" w14:textId="77777777" w:rsidR="00DB546B" w:rsidRPr="0043426A" w:rsidRDefault="00DB546B" w:rsidP="009C135D">
      <w:pPr>
        <w:pStyle w:val="ListParagraph"/>
        <w:spacing w:after="0" w:line="240" w:lineRule="auto"/>
        <w:jc w:val="both"/>
        <w:rPr>
          <w:rFonts w:ascii="Arial" w:hAnsi="Arial" w:cs="Arial"/>
        </w:rPr>
      </w:pPr>
    </w:p>
    <w:p w14:paraId="3F3907D4" w14:textId="395B803F" w:rsidR="00DB546B" w:rsidRPr="0043426A" w:rsidRDefault="00DB546B" w:rsidP="009C135D">
      <w:pPr>
        <w:spacing w:after="0" w:line="240" w:lineRule="auto"/>
        <w:ind w:left="360"/>
        <w:jc w:val="both"/>
        <w:rPr>
          <w:rFonts w:ascii="Arial" w:hAnsi="Arial" w:cs="Arial"/>
          <w:i/>
        </w:rPr>
      </w:pPr>
      <w:r w:rsidRPr="0043426A">
        <w:rPr>
          <w:rFonts w:ascii="Arial" w:hAnsi="Arial" w:cs="Arial"/>
          <w:i/>
          <w:u w:val="single"/>
        </w:rPr>
        <w:t>Answer</w:t>
      </w:r>
      <w:r w:rsidRPr="0043426A">
        <w:rPr>
          <w:rFonts w:ascii="Arial" w:hAnsi="Arial" w:cs="Arial"/>
          <w:i/>
        </w:rPr>
        <w:t xml:space="preserve">: </w:t>
      </w:r>
      <w:r w:rsidR="0058584A">
        <w:rPr>
          <w:rFonts w:ascii="Arial" w:hAnsi="Arial" w:cs="Arial"/>
          <w:i/>
        </w:rPr>
        <w:t>The</w:t>
      </w:r>
      <w:r w:rsidRPr="0043426A">
        <w:rPr>
          <w:rFonts w:ascii="Arial" w:hAnsi="Arial" w:cs="Arial"/>
          <w:i/>
        </w:rPr>
        <w:t xml:space="preserve"> requirement to conduct a financial audit at the conclusion of the grant </w:t>
      </w:r>
      <w:r w:rsidR="0058584A">
        <w:rPr>
          <w:rFonts w:ascii="Arial" w:hAnsi="Arial" w:cs="Arial"/>
          <w:i/>
        </w:rPr>
        <w:t>applies</w:t>
      </w:r>
      <w:r w:rsidRPr="0043426A">
        <w:rPr>
          <w:rFonts w:ascii="Arial" w:hAnsi="Arial" w:cs="Arial"/>
          <w:i/>
        </w:rPr>
        <w:t xml:space="preserve"> to </w:t>
      </w:r>
      <w:r w:rsidRPr="0058584A">
        <w:rPr>
          <w:rFonts w:ascii="Arial" w:hAnsi="Arial" w:cs="Arial"/>
          <w:i/>
          <w:u w:val="single"/>
        </w:rPr>
        <w:t>all</w:t>
      </w:r>
      <w:r w:rsidRPr="0043426A">
        <w:rPr>
          <w:rFonts w:ascii="Arial" w:hAnsi="Arial" w:cs="Arial"/>
          <w:i/>
        </w:rPr>
        <w:t xml:space="preserve"> grantees, both cities and community-based organizations.</w:t>
      </w:r>
    </w:p>
    <w:p w14:paraId="0B48333C" w14:textId="77777777" w:rsidR="00DB546B" w:rsidRPr="0043426A" w:rsidRDefault="00DB546B" w:rsidP="009C135D">
      <w:pPr>
        <w:pStyle w:val="ListParagraph"/>
        <w:spacing w:after="0" w:line="240" w:lineRule="auto"/>
        <w:jc w:val="both"/>
        <w:rPr>
          <w:rFonts w:ascii="Arial" w:hAnsi="Arial" w:cs="Arial"/>
          <w:i/>
        </w:rPr>
      </w:pPr>
    </w:p>
    <w:p w14:paraId="53FCD3B2" w14:textId="2CECDB62" w:rsidR="00DB546B" w:rsidRPr="0058584A" w:rsidRDefault="00DB546B" w:rsidP="009C135D">
      <w:pPr>
        <w:pStyle w:val="ListParagraph"/>
        <w:numPr>
          <w:ilvl w:val="0"/>
          <w:numId w:val="17"/>
        </w:numPr>
        <w:spacing w:after="0" w:line="240" w:lineRule="auto"/>
        <w:ind w:left="360"/>
        <w:jc w:val="both"/>
        <w:rPr>
          <w:rFonts w:ascii="Arial" w:hAnsi="Arial" w:cs="Arial"/>
          <w:b/>
        </w:rPr>
      </w:pPr>
      <w:r w:rsidRPr="0058584A">
        <w:rPr>
          <w:rFonts w:ascii="Arial" w:hAnsi="Arial" w:cs="Arial"/>
          <w:b/>
        </w:rPr>
        <w:t>For a full day conference with a keynote lunchtime speaker, would the lunch food expenses need to be pre-approved for purposes of the grant application?</w:t>
      </w:r>
    </w:p>
    <w:p w14:paraId="15A90F01" w14:textId="77777777" w:rsidR="0058584A" w:rsidRPr="0043426A" w:rsidRDefault="0058584A" w:rsidP="0058584A">
      <w:pPr>
        <w:pStyle w:val="ListParagraph"/>
        <w:spacing w:after="0" w:line="240" w:lineRule="auto"/>
        <w:ind w:left="360"/>
        <w:jc w:val="both"/>
        <w:rPr>
          <w:rFonts w:ascii="Arial" w:hAnsi="Arial" w:cs="Arial"/>
        </w:rPr>
      </w:pPr>
    </w:p>
    <w:p w14:paraId="57D9FC53" w14:textId="77777777" w:rsidR="00163CC0" w:rsidRPr="0043426A" w:rsidRDefault="00DB546B" w:rsidP="009C135D">
      <w:pPr>
        <w:pStyle w:val="gmail-m742990476162101661msolistparagraph"/>
        <w:spacing w:before="0" w:beforeAutospacing="0" w:after="0" w:afterAutospacing="0"/>
        <w:ind w:left="360"/>
        <w:jc w:val="both"/>
        <w:rPr>
          <w:rFonts w:ascii="Arial" w:hAnsi="Arial" w:cs="Arial"/>
          <w:i/>
        </w:rPr>
      </w:pPr>
      <w:r w:rsidRPr="0043426A">
        <w:rPr>
          <w:rFonts w:ascii="Arial" w:hAnsi="Arial" w:cs="Arial"/>
          <w:i/>
          <w:u w:val="single"/>
        </w:rPr>
        <w:t>Answer</w:t>
      </w:r>
      <w:r w:rsidRPr="0043426A">
        <w:rPr>
          <w:rFonts w:ascii="Arial" w:hAnsi="Arial" w:cs="Arial"/>
          <w:i/>
        </w:rPr>
        <w:t xml:space="preserve">: The pre-approval occurs after the grant has been awarded, not during the application process. Once a grant has been awarded, BSCC staff will review the proposed budget with the grantee and request additional detail where appropriate. </w:t>
      </w:r>
    </w:p>
    <w:p w14:paraId="2031F10B" w14:textId="77777777" w:rsidR="00163CC0" w:rsidRPr="0043426A" w:rsidRDefault="00163CC0" w:rsidP="009C135D">
      <w:pPr>
        <w:pStyle w:val="gmail-m742990476162101661msolistparagraph"/>
        <w:spacing w:before="0" w:beforeAutospacing="0" w:after="0" w:afterAutospacing="0"/>
        <w:ind w:left="360"/>
        <w:jc w:val="both"/>
        <w:rPr>
          <w:rFonts w:ascii="Arial" w:hAnsi="Arial" w:cs="Arial"/>
        </w:rPr>
      </w:pPr>
    </w:p>
    <w:p w14:paraId="1C16B5AD" w14:textId="46FEB1C7" w:rsidR="00163CC0" w:rsidRPr="0058584A" w:rsidRDefault="00163CC0" w:rsidP="009C135D">
      <w:pPr>
        <w:pStyle w:val="gmail-m742990476162101661msolistparagraph"/>
        <w:numPr>
          <w:ilvl w:val="0"/>
          <w:numId w:val="17"/>
        </w:numPr>
        <w:spacing w:before="0" w:beforeAutospacing="0" w:after="0" w:afterAutospacing="0"/>
        <w:ind w:left="360"/>
        <w:jc w:val="both"/>
        <w:rPr>
          <w:rFonts w:ascii="Arial" w:hAnsi="Arial" w:cs="Arial"/>
          <w:b/>
          <w:i/>
        </w:rPr>
      </w:pPr>
      <w:r w:rsidRPr="0058584A">
        <w:rPr>
          <w:rFonts w:ascii="Arial" w:hAnsi="Arial" w:cs="Arial"/>
          <w:b/>
        </w:rPr>
        <w:t>If the Local Evaluation Plan is not due for six months post-award, what level of detail are you expecting in the proposal itself?</w:t>
      </w:r>
    </w:p>
    <w:p w14:paraId="33F6F037" w14:textId="77777777" w:rsidR="0058584A" w:rsidRPr="0058584A" w:rsidRDefault="0058584A" w:rsidP="0058584A">
      <w:pPr>
        <w:pStyle w:val="gmail-m742990476162101661msolistparagraph"/>
        <w:spacing w:before="0" w:beforeAutospacing="0" w:after="0" w:afterAutospacing="0"/>
        <w:ind w:left="360"/>
        <w:jc w:val="both"/>
        <w:rPr>
          <w:rFonts w:ascii="Arial" w:hAnsi="Arial" w:cs="Arial"/>
          <w:b/>
          <w:i/>
        </w:rPr>
      </w:pPr>
    </w:p>
    <w:p w14:paraId="35142E5A" w14:textId="1AF2C21F" w:rsidR="0043426A" w:rsidRDefault="00163CC0" w:rsidP="009C135D">
      <w:pPr>
        <w:spacing w:after="0" w:line="240" w:lineRule="auto"/>
        <w:ind w:left="360"/>
        <w:jc w:val="both"/>
        <w:rPr>
          <w:rFonts w:ascii="Arial" w:hAnsi="Arial" w:cs="Arial"/>
          <w:i/>
        </w:rPr>
      </w:pPr>
      <w:r w:rsidRPr="0043426A">
        <w:rPr>
          <w:rFonts w:ascii="Arial" w:hAnsi="Arial" w:cs="Arial"/>
          <w:i/>
          <w:u w:val="single"/>
        </w:rPr>
        <w:t>Answer</w:t>
      </w:r>
      <w:r w:rsidRPr="0043426A">
        <w:rPr>
          <w:rFonts w:ascii="Arial" w:hAnsi="Arial" w:cs="Arial"/>
          <w:i/>
        </w:rPr>
        <w:t xml:space="preserve">: Be sure to address the criteria listed under Rating Factor 4. In the Proposal Narrative, provide a high-level description about how you plan to evaluate the effectiveness of the project at its end. Applicants should show the raters that they have thought through the process of measuring </w:t>
      </w:r>
      <w:proofErr w:type="gramStart"/>
      <w:r w:rsidRPr="0043426A">
        <w:rPr>
          <w:rFonts w:ascii="Arial" w:hAnsi="Arial" w:cs="Arial"/>
          <w:i/>
        </w:rPr>
        <w:t>whether or not</w:t>
      </w:r>
      <w:proofErr w:type="gramEnd"/>
      <w:r w:rsidRPr="0043426A">
        <w:rPr>
          <w:rFonts w:ascii="Arial" w:hAnsi="Arial" w:cs="Arial"/>
          <w:i/>
        </w:rPr>
        <w:t xml:space="preserve"> the project had the intended impact. </w:t>
      </w:r>
    </w:p>
    <w:p w14:paraId="6E0DEBB0" w14:textId="77777777" w:rsidR="003308AC" w:rsidRPr="003308AC" w:rsidRDefault="003308AC" w:rsidP="009C135D">
      <w:pPr>
        <w:spacing w:after="0" w:line="240" w:lineRule="auto"/>
        <w:ind w:left="360"/>
        <w:jc w:val="both"/>
        <w:rPr>
          <w:rFonts w:ascii="Arial" w:hAnsi="Arial" w:cs="Arial"/>
          <w:i/>
        </w:rPr>
      </w:pPr>
    </w:p>
    <w:p w14:paraId="64E4197C" w14:textId="212434B0" w:rsidR="0043426A" w:rsidRPr="0058584A" w:rsidRDefault="0043426A" w:rsidP="009C135D">
      <w:pPr>
        <w:pStyle w:val="ListParagraph"/>
        <w:numPr>
          <w:ilvl w:val="0"/>
          <w:numId w:val="17"/>
        </w:numPr>
        <w:spacing w:after="0" w:line="240" w:lineRule="auto"/>
        <w:ind w:left="360"/>
        <w:jc w:val="both"/>
        <w:rPr>
          <w:rFonts w:ascii="Arial" w:hAnsi="Arial" w:cs="Arial"/>
          <w:b/>
        </w:rPr>
      </w:pPr>
      <w:r w:rsidRPr="0058584A">
        <w:rPr>
          <w:rFonts w:ascii="Arial" w:hAnsi="Arial" w:cs="Arial"/>
          <w:b/>
        </w:rPr>
        <w:t xml:space="preserve">I am writing to seek clarity on the CalVIP Cohort 3’s maximum award parameters for CBOs. The BSCC already confirmed a CBO can submit one application but for a dual-pronged program that will operate in two different cities. However, I am writing to confirm whether the $1.5 million award maximum still applies </w:t>
      </w:r>
      <w:r w:rsidRPr="0058584A">
        <w:rPr>
          <w:rFonts w:ascii="Arial" w:hAnsi="Arial" w:cs="Arial"/>
          <w:b/>
          <w:bCs/>
          <w:u w:val="single"/>
        </w:rPr>
        <w:t>OR</w:t>
      </w:r>
      <w:r w:rsidRPr="0058584A">
        <w:rPr>
          <w:rFonts w:ascii="Arial" w:hAnsi="Arial" w:cs="Arial"/>
          <w:b/>
          <w:bCs/>
        </w:rPr>
        <w:t xml:space="preserve"> </w:t>
      </w:r>
      <w:r w:rsidRPr="0058584A">
        <w:rPr>
          <w:rFonts w:ascii="Arial" w:hAnsi="Arial" w:cs="Arial"/>
          <w:b/>
        </w:rPr>
        <w:t xml:space="preserve">whether the CBO could apply for up to $3 million in grant funds because the CBO is serving two cities disproportionately impacted by violence. </w:t>
      </w:r>
    </w:p>
    <w:p w14:paraId="0505F5C5" w14:textId="77777777" w:rsidR="003308AC" w:rsidRPr="0043426A" w:rsidRDefault="003308AC" w:rsidP="009C135D">
      <w:pPr>
        <w:pStyle w:val="ListParagraph"/>
        <w:spacing w:after="0" w:line="240" w:lineRule="auto"/>
        <w:ind w:left="360"/>
        <w:jc w:val="both"/>
        <w:rPr>
          <w:rFonts w:ascii="Arial" w:hAnsi="Arial" w:cs="Arial"/>
        </w:rPr>
      </w:pPr>
    </w:p>
    <w:p w14:paraId="56200A62" w14:textId="2717A345" w:rsidR="0043426A" w:rsidRDefault="0043426A" w:rsidP="009C135D">
      <w:pPr>
        <w:spacing w:after="0" w:line="240" w:lineRule="auto"/>
        <w:ind w:left="360"/>
        <w:jc w:val="both"/>
        <w:rPr>
          <w:rFonts w:ascii="Arial" w:hAnsi="Arial" w:cs="Arial"/>
          <w:i/>
        </w:rPr>
      </w:pPr>
      <w:r w:rsidRPr="0043426A">
        <w:rPr>
          <w:rFonts w:ascii="Arial" w:hAnsi="Arial" w:cs="Arial"/>
          <w:i/>
          <w:u w:val="single"/>
        </w:rPr>
        <w:lastRenderedPageBreak/>
        <w:t>Answer</w:t>
      </w:r>
      <w:r w:rsidRPr="0043426A">
        <w:rPr>
          <w:rFonts w:ascii="Arial" w:hAnsi="Arial" w:cs="Arial"/>
          <w:i/>
        </w:rPr>
        <w:t xml:space="preserve">: The maximum grant amount for which a CBO applicant may apply is $1.5 million, regardless of the number of cities the applicant is serving. </w:t>
      </w:r>
    </w:p>
    <w:p w14:paraId="50DF49EF" w14:textId="77777777" w:rsidR="003308AC" w:rsidRPr="003308AC" w:rsidRDefault="003308AC" w:rsidP="00216663">
      <w:pPr>
        <w:spacing w:after="0" w:line="240" w:lineRule="auto"/>
        <w:ind w:left="360"/>
        <w:jc w:val="both"/>
        <w:rPr>
          <w:rFonts w:ascii="Arial" w:hAnsi="Arial" w:cs="Arial"/>
          <w:i/>
        </w:rPr>
      </w:pPr>
    </w:p>
    <w:p w14:paraId="1391C46A" w14:textId="5625EE7F" w:rsidR="0043426A" w:rsidRPr="0058584A" w:rsidRDefault="0043426A" w:rsidP="00216663">
      <w:pPr>
        <w:pStyle w:val="ListParagraph"/>
        <w:numPr>
          <w:ilvl w:val="0"/>
          <w:numId w:val="17"/>
        </w:numPr>
        <w:spacing w:after="0" w:line="240" w:lineRule="auto"/>
        <w:ind w:left="360"/>
        <w:jc w:val="both"/>
        <w:rPr>
          <w:rFonts w:ascii="Arial" w:hAnsi="Arial" w:cs="Arial"/>
          <w:b/>
          <w:bCs/>
        </w:rPr>
      </w:pPr>
      <w:r w:rsidRPr="0058584A">
        <w:rPr>
          <w:rFonts w:ascii="Arial" w:hAnsi="Arial" w:cs="Arial"/>
          <w:b/>
        </w:rPr>
        <w:t xml:space="preserve">Currently, our city contracts for law enforcement and fire services. </w:t>
      </w:r>
      <w:r w:rsidR="00216663">
        <w:rPr>
          <w:rFonts w:ascii="Arial" w:hAnsi="Arial" w:cs="Arial"/>
          <w:b/>
          <w:bCs/>
        </w:rPr>
        <w:t>W</w:t>
      </w:r>
      <w:r w:rsidRPr="0058584A">
        <w:rPr>
          <w:rFonts w:ascii="Arial" w:hAnsi="Arial" w:cs="Arial"/>
          <w:b/>
          <w:bCs/>
        </w:rPr>
        <w:t>ould payment for law enforcement services from Sheriff’s and existing expenses for Fire services qualify under the in-kind match requirement of this grant</w:t>
      </w:r>
      <w:r w:rsidR="00216663">
        <w:rPr>
          <w:rFonts w:ascii="Arial" w:hAnsi="Arial" w:cs="Arial"/>
          <w:b/>
          <w:bCs/>
        </w:rPr>
        <w:t>?</w:t>
      </w:r>
    </w:p>
    <w:p w14:paraId="03E550FA" w14:textId="77777777" w:rsidR="0043426A" w:rsidRPr="00216663" w:rsidRDefault="0043426A" w:rsidP="00216663">
      <w:pPr>
        <w:pStyle w:val="ListParagraph"/>
        <w:spacing w:after="0" w:line="240" w:lineRule="auto"/>
        <w:ind w:left="360"/>
        <w:jc w:val="both"/>
        <w:rPr>
          <w:rFonts w:ascii="Arial" w:hAnsi="Arial" w:cs="Arial"/>
          <w:bCs/>
        </w:rPr>
      </w:pPr>
    </w:p>
    <w:p w14:paraId="261B36D9" w14:textId="77777777" w:rsidR="0043426A" w:rsidRPr="00216663" w:rsidRDefault="0043426A" w:rsidP="00216663">
      <w:pPr>
        <w:pStyle w:val="ListParagraph"/>
        <w:spacing w:after="0" w:line="240" w:lineRule="auto"/>
        <w:ind w:left="360"/>
        <w:jc w:val="both"/>
        <w:rPr>
          <w:rFonts w:ascii="Arial" w:hAnsi="Arial" w:cs="Arial"/>
          <w:i/>
        </w:rPr>
      </w:pPr>
      <w:r w:rsidRPr="00216663">
        <w:rPr>
          <w:rFonts w:ascii="Arial" w:hAnsi="Arial" w:cs="Arial"/>
          <w:i/>
          <w:u w:val="single"/>
        </w:rPr>
        <w:t>Answer</w:t>
      </w:r>
      <w:r w:rsidRPr="00216663">
        <w:rPr>
          <w:rFonts w:ascii="Arial" w:hAnsi="Arial" w:cs="Arial"/>
          <w:i/>
        </w:rPr>
        <w:t>: Yes, payment for law enforcement services provided by the Sheriff’s Department and/or existing expenses for Fire services could qualify under the in-kind match requirement for this grant, providing all other programmatic and documentation requirements are met. Please refer to page 10 of the RFP where it states:</w:t>
      </w:r>
    </w:p>
    <w:p w14:paraId="7DCF1DD5" w14:textId="77777777" w:rsidR="0043426A" w:rsidRPr="00216663" w:rsidRDefault="0043426A" w:rsidP="00216663">
      <w:pPr>
        <w:pStyle w:val="ListParagraph"/>
        <w:spacing w:after="0" w:line="240" w:lineRule="auto"/>
        <w:ind w:left="360"/>
        <w:jc w:val="both"/>
        <w:rPr>
          <w:rFonts w:ascii="Arial" w:hAnsi="Arial" w:cs="Arial"/>
        </w:rPr>
      </w:pPr>
    </w:p>
    <w:p w14:paraId="6D560C92" w14:textId="77C7D099" w:rsidR="0043426A" w:rsidRPr="00216663" w:rsidRDefault="0043426A" w:rsidP="00216663">
      <w:pPr>
        <w:spacing w:after="0" w:line="240" w:lineRule="auto"/>
        <w:ind w:left="720"/>
        <w:jc w:val="both"/>
        <w:rPr>
          <w:rFonts w:ascii="Arial" w:hAnsi="Arial" w:cs="Arial"/>
        </w:rPr>
      </w:pPr>
      <w:r w:rsidRPr="00216663">
        <w:rPr>
          <w:rFonts w:ascii="Arial" w:hAnsi="Arial" w:cs="Arial"/>
          <w:u w:val="single"/>
        </w:rPr>
        <w:t>In-kind match</w:t>
      </w:r>
      <w:r w:rsidRPr="00216663">
        <w:rPr>
          <w:rFonts w:ascii="Arial" w:hAnsi="Arial" w:cs="Arial"/>
        </w:rPr>
        <w:t>, also known as soft match, is the contribution of materials or resources to support CalVIP grant activities. It may include non-cash outlay contributed by other public agencies, partner organizations or individuals. Examples of in-kind match include donated office supplies, facility space, equipment, professional services and volunteer time.</w:t>
      </w:r>
    </w:p>
    <w:p w14:paraId="749C6769" w14:textId="77777777" w:rsidR="0043426A" w:rsidRPr="00216663" w:rsidRDefault="0043426A" w:rsidP="00216663">
      <w:pPr>
        <w:pStyle w:val="ListParagraph"/>
        <w:spacing w:after="0" w:line="240" w:lineRule="auto"/>
        <w:ind w:left="360"/>
        <w:jc w:val="both"/>
        <w:rPr>
          <w:rFonts w:ascii="Arial" w:hAnsi="Arial" w:cs="Arial"/>
        </w:rPr>
      </w:pPr>
    </w:p>
    <w:p w14:paraId="7AB7928D" w14:textId="192D2977" w:rsidR="0043426A" w:rsidRPr="00216663" w:rsidRDefault="0043426A" w:rsidP="00216663">
      <w:pPr>
        <w:pStyle w:val="ListParagraph"/>
        <w:spacing w:after="0" w:line="240" w:lineRule="auto"/>
        <w:ind w:left="360"/>
        <w:jc w:val="both"/>
        <w:rPr>
          <w:rFonts w:ascii="Arial" w:hAnsi="Arial" w:cs="Arial"/>
          <w:bCs/>
          <w:i/>
        </w:rPr>
      </w:pPr>
      <w:r w:rsidRPr="00216663">
        <w:rPr>
          <w:rFonts w:ascii="Arial" w:hAnsi="Arial" w:cs="Arial"/>
          <w:i/>
        </w:rPr>
        <w:t>Please be advised that all match contributions must be directly related to the grant-funded project and must be tracked separately. In the example you provided, only actual time could be counted toward the match. BSCC does not accept estimates of contributed time.</w:t>
      </w:r>
    </w:p>
    <w:p w14:paraId="3CEE4E39" w14:textId="1914F018" w:rsidR="0043426A" w:rsidRPr="00216663" w:rsidRDefault="0043426A" w:rsidP="00216663">
      <w:pPr>
        <w:spacing w:after="0" w:line="240" w:lineRule="auto"/>
        <w:jc w:val="both"/>
        <w:rPr>
          <w:rFonts w:ascii="Arial" w:hAnsi="Arial" w:cs="Arial"/>
        </w:rPr>
      </w:pPr>
    </w:p>
    <w:p w14:paraId="4D67A96F" w14:textId="77777777" w:rsidR="00AB0807" w:rsidRPr="00F80727" w:rsidRDefault="00AB0807" w:rsidP="00216663">
      <w:pPr>
        <w:pStyle w:val="ListParagraph"/>
        <w:numPr>
          <w:ilvl w:val="0"/>
          <w:numId w:val="17"/>
        </w:numPr>
        <w:ind w:left="360"/>
        <w:jc w:val="both"/>
        <w:rPr>
          <w:rFonts w:ascii="Arial" w:hAnsi="Arial" w:cs="Arial"/>
          <w:b/>
        </w:rPr>
      </w:pPr>
      <w:r w:rsidRPr="00F80727">
        <w:rPr>
          <w:rFonts w:ascii="Arial" w:hAnsi="Arial" w:cs="Arial"/>
          <w:b/>
        </w:rPr>
        <w:t>The FAQs indicate that the difference between the indirect costs charged to the grant and our Federally Negotiated Indirect Cost Rate (NICRA) can be used as match (e.g., 10% of personnel vs. NICRA.) Can we also cost sharing indirect costs on our match costs?  For example, if we are matching salary, can the match be valued at salary + associated indirect costs.  (These are the costs we would have charged to grant under our costing policy.)</w:t>
      </w:r>
    </w:p>
    <w:p w14:paraId="2AD5E586" w14:textId="27C873A7" w:rsidR="00AB0807" w:rsidRPr="00FA66B2" w:rsidRDefault="00AB0807" w:rsidP="00AB0807">
      <w:pPr>
        <w:pStyle w:val="ListParagraph"/>
        <w:ind w:left="360"/>
        <w:jc w:val="both"/>
        <w:rPr>
          <w:rFonts w:ascii="Arial" w:hAnsi="Arial" w:cs="Arial"/>
          <w:b/>
        </w:rPr>
      </w:pPr>
      <w:r w:rsidRPr="00AB0807">
        <w:rPr>
          <w:rFonts w:ascii="Arial" w:hAnsi="Arial" w:cs="Arial"/>
          <w:highlight w:val="yellow"/>
        </w:rPr>
        <w:br/>
      </w:r>
      <w:r w:rsidRPr="00F80727">
        <w:rPr>
          <w:rFonts w:ascii="Arial" w:hAnsi="Arial" w:cs="Arial"/>
          <w:u w:val="single"/>
        </w:rPr>
        <w:t xml:space="preserve">Answer: </w:t>
      </w:r>
      <w:r w:rsidRPr="00F80727">
        <w:rPr>
          <w:rFonts w:ascii="Arial" w:hAnsi="Arial" w:cs="Arial"/>
        </w:rPr>
        <w:t xml:space="preserve">Yes, you may include salaries and benefits, as well as the indirect costs associated with those salaries and benefits, toward your match contribution. Please be sure to include them in the appropriate budget category as you develop your budget. Refer to the Budget </w:t>
      </w:r>
      <w:r w:rsidRPr="00FA66B2">
        <w:rPr>
          <w:rFonts w:ascii="Arial" w:hAnsi="Arial" w:cs="Arial"/>
        </w:rPr>
        <w:t xml:space="preserve">Worksheet inside the RFP. </w:t>
      </w:r>
    </w:p>
    <w:p w14:paraId="2C2A6E30" w14:textId="77777777" w:rsidR="00AB0807" w:rsidRPr="00FA66B2" w:rsidRDefault="00AB0807" w:rsidP="00AB0807">
      <w:pPr>
        <w:pStyle w:val="ListParagraph"/>
        <w:ind w:left="360"/>
        <w:jc w:val="both"/>
        <w:rPr>
          <w:rFonts w:ascii="Arial" w:hAnsi="Arial" w:cs="Arial"/>
          <w:b/>
        </w:rPr>
      </w:pPr>
    </w:p>
    <w:p w14:paraId="28FEB7C0" w14:textId="3A03BE8B" w:rsidR="00AB0807" w:rsidRPr="00FA66B2" w:rsidRDefault="00AB0807" w:rsidP="00AB0807">
      <w:pPr>
        <w:pStyle w:val="ListParagraph"/>
        <w:numPr>
          <w:ilvl w:val="0"/>
          <w:numId w:val="17"/>
        </w:numPr>
        <w:ind w:left="360"/>
        <w:jc w:val="both"/>
        <w:rPr>
          <w:rFonts w:ascii="Arial" w:hAnsi="Arial" w:cs="Arial"/>
          <w:b/>
        </w:rPr>
      </w:pPr>
      <w:r w:rsidRPr="00FA66B2">
        <w:rPr>
          <w:rFonts w:ascii="Arial" w:hAnsi="Arial" w:cs="Arial"/>
          <w:b/>
        </w:rPr>
        <w:t xml:space="preserve">Can you confirm that </w:t>
      </w:r>
      <w:proofErr w:type="gramStart"/>
      <w:r w:rsidRPr="00FA66B2">
        <w:rPr>
          <w:rFonts w:ascii="Arial" w:hAnsi="Arial" w:cs="Arial"/>
          <w:b/>
        </w:rPr>
        <w:t>in order for</w:t>
      </w:r>
      <w:proofErr w:type="gramEnd"/>
      <w:r w:rsidRPr="00FA66B2">
        <w:rPr>
          <w:rFonts w:ascii="Arial" w:hAnsi="Arial" w:cs="Arial"/>
          <w:b/>
        </w:rPr>
        <w:t xml:space="preserve"> </w:t>
      </w:r>
      <w:proofErr w:type="spellStart"/>
      <w:r w:rsidRPr="00FA66B2">
        <w:rPr>
          <w:rFonts w:ascii="Arial" w:hAnsi="Arial" w:cs="Arial"/>
          <w:b/>
        </w:rPr>
        <w:t>CalVIP</w:t>
      </w:r>
      <w:proofErr w:type="spellEnd"/>
      <w:r w:rsidRPr="00FA66B2">
        <w:rPr>
          <w:rFonts w:ascii="Arial" w:hAnsi="Arial" w:cs="Arial"/>
          <w:b/>
        </w:rPr>
        <w:t xml:space="preserve"> grant applicants to be eligible recipients of this grant, they must also have a separate cash and/or in-kind matching grant? So, for example, if our organization applies for a </w:t>
      </w:r>
      <w:proofErr w:type="spellStart"/>
      <w:r w:rsidRPr="00FA66B2">
        <w:rPr>
          <w:rFonts w:ascii="Arial" w:hAnsi="Arial" w:cs="Arial"/>
          <w:b/>
        </w:rPr>
        <w:t>CalVIP</w:t>
      </w:r>
      <w:proofErr w:type="spellEnd"/>
      <w:r w:rsidRPr="00FA66B2">
        <w:rPr>
          <w:rFonts w:ascii="Arial" w:hAnsi="Arial" w:cs="Arial"/>
          <w:b/>
        </w:rPr>
        <w:t xml:space="preserve"> grant in the amount of $200,000, we will need to also have a matching grant of $200,000 from another source (so $400,000 total)? Is that correct?</w:t>
      </w:r>
    </w:p>
    <w:p w14:paraId="3CB1B10A" w14:textId="77777777" w:rsidR="00AB0807" w:rsidRPr="00FA66B2" w:rsidRDefault="00AB0807" w:rsidP="00AB0807">
      <w:pPr>
        <w:pStyle w:val="ListParagraph"/>
        <w:ind w:left="360"/>
        <w:jc w:val="both"/>
        <w:rPr>
          <w:rFonts w:ascii="Arial" w:hAnsi="Arial" w:cs="Arial"/>
          <w:b/>
        </w:rPr>
      </w:pPr>
    </w:p>
    <w:p w14:paraId="4C4A5BDC" w14:textId="21EA7DBF" w:rsidR="00AB0807" w:rsidRPr="00FA66B2" w:rsidRDefault="00AB0807" w:rsidP="00AB0807">
      <w:pPr>
        <w:pStyle w:val="ListParagraph"/>
        <w:ind w:left="360"/>
        <w:jc w:val="both"/>
        <w:rPr>
          <w:rFonts w:ascii="Arial" w:hAnsi="Arial" w:cs="Arial"/>
        </w:rPr>
      </w:pPr>
      <w:r w:rsidRPr="00FA66B2">
        <w:rPr>
          <w:rFonts w:ascii="Arial" w:hAnsi="Arial" w:cs="Arial"/>
          <w:u w:val="single"/>
        </w:rPr>
        <w:t xml:space="preserve">Answer: </w:t>
      </w:r>
      <w:proofErr w:type="gramStart"/>
      <w:r w:rsidRPr="00FA66B2">
        <w:rPr>
          <w:rFonts w:ascii="Arial" w:hAnsi="Arial" w:cs="Arial"/>
        </w:rPr>
        <w:t>In order for</w:t>
      </w:r>
      <w:proofErr w:type="gramEnd"/>
      <w:r w:rsidRPr="00FA66B2">
        <w:rPr>
          <w:rFonts w:ascii="Arial" w:hAnsi="Arial" w:cs="Arial"/>
        </w:rPr>
        <w:t xml:space="preserve"> </w:t>
      </w:r>
      <w:proofErr w:type="spellStart"/>
      <w:r w:rsidRPr="00FA66B2">
        <w:rPr>
          <w:rFonts w:ascii="Arial" w:hAnsi="Arial" w:cs="Arial"/>
        </w:rPr>
        <w:t>CalVIP</w:t>
      </w:r>
      <w:proofErr w:type="spellEnd"/>
      <w:r w:rsidRPr="00FA66B2">
        <w:rPr>
          <w:rFonts w:ascii="Arial" w:hAnsi="Arial" w:cs="Arial"/>
        </w:rPr>
        <w:t xml:space="preserve"> grant applicants to be eligible recipients of this grant, they must also have a separate cash and/or in</w:t>
      </w:r>
      <w:r w:rsidR="00104645" w:rsidRPr="00FA66B2">
        <w:rPr>
          <w:rFonts w:ascii="Arial" w:hAnsi="Arial" w:cs="Arial"/>
        </w:rPr>
        <w:t xml:space="preserve">-kind matching contribution, but that contribution does not necessarily need to come in form of a grant. BSCC allows match contributions to come from the applicant, or from a partner agency. Please see the answer to FAQ #27 posted on March 20, 2020. </w:t>
      </w:r>
    </w:p>
    <w:p w14:paraId="3BE6DB68" w14:textId="77777777" w:rsidR="00104645" w:rsidRPr="00FA66B2" w:rsidRDefault="00104645" w:rsidP="00AB0807">
      <w:pPr>
        <w:pStyle w:val="ListParagraph"/>
        <w:ind w:left="360"/>
        <w:jc w:val="both"/>
        <w:rPr>
          <w:rFonts w:ascii="Arial" w:hAnsi="Arial" w:cs="Arial"/>
        </w:rPr>
      </w:pPr>
    </w:p>
    <w:p w14:paraId="56BF3CDF" w14:textId="09BF51D0" w:rsidR="009A654C" w:rsidRPr="00FA66B2" w:rsidRDefault="00B13228" w:rsidP="00216663">
      <w:pPr>
        <w:pStyle w:val="ListParagraph"/>
        <w:numPr>
          <w:ilvl w:val="0"/>
          <w:numId w:val="17"/>
        </w:numPr>
        <w:ind w:left="360"/>
        <w:jc w:val="both"/>
        <w:rPr>
          <w:rFonts w:ascii="Arial" w:hAnsi="Arial" w:cs="Arial"/>
          <w:b/>
        </w:rPr>
      </w:pPr>
      <w:r w:rsidRPr="00FA66B2">
        <w:rPr>
          <w:rFonts w:ascii="Arial" w:hAnsi="Arial" w:cs="Arial"/>
          <w:b/>
        </w:rPr>
        <w:t xml:space="preserve">Is an applicant required to have all matching funds committed at the time of application to be eligible for the grant, or is it possible to raise matching funds during the grant period? </w:t>
      </w:r>
      <w:r w:rsidRPr="00FA66B2">
        <w:rPr>
          <w:rFonts w:ascii="Arial" w:hAnsi="Arial" w:cs="Arial"/>
          <w:b/>
        </w:rPr>
        <w:br/>
      </w:r>
    </w:p>
    <w:p w14:paraId="0BB2502A" w14:textId="62C6FD6D" w:rsidR="00B13228" w:rsidRPr="00B13228" w:rsidRDefault="00B13228" w:rsidP="00B13228">
      <w:pPr>
        <w:pStyle w:val="ListParagraph"/>
        <w:ind w:left="360"/>
        <w:jc w:val="both"/>
        <w:rPr>
          <w:rFonts w:ascii="Arial" w:hAnsi="Arial" w:cs="Arial"/>
          <w:u w:val="single"/>
        </w:rPr>
      </w:pPr>
      <w:r w:rsidRPr="00F80727">
        <w:rPr>
          <w:rFonts w:ascii="Arial" w:hAnsi="Arial" w:cs="Arial"/>
          <w:u w:val="single"/>
        </w:rPr>
        <w:lastRenderedPageBreak/>
        <w:t xml:space="preserve">Answer: </w:t>
      </w:r>
      <w:r w:rsidRPr="00F80727">
        <w:rPr>
          <w:rFonts w:ascii="Arial" w:hAnsi="Arial" w:cs="Arial"/>
        </w:rPr>
        <w:t xml:space="preserve">Grantees are required to contribute 100% in matching funds over the course of the grant period. It is possible to raise matching funds during the grant period, but all match contributions </w:t>
      </w:r>
      <w:r w:rsidRPr="00F80727">
        <w:rPr>
          <w:rFonts w:ascii="Arial" w:hAnsi="Arial" w:cs="Arial"/>
          <w:u w:val="single"/>
        </w:rPr>
        <w:t>must be identified</w:t>
      </w:r>
      <w:r w:rsidRPr="00F80727">
        <w:rPr>
          <w:rFonts w:ascii="Arial" w:hAnsi="Arial" w:cs="Arial"/>
        </w:rPr>
        <w:t xml:space="preserve"> up front in the project budget when submitting your proposal.</w:t>
      </w:r>
      <w:r>
        <w:rPr>
          <w:rFonts w:ascii="Arial" w:hAnsi="Arial" w:cs="Arial"/>
          <w:u w:val="single"/>
        </w:rPr>
        <w:t xml:space="preserve"> </w:t>
      </w:r>
      <w:r>
        <w:rPr>
          <w:rFonts w:ascii="Arial" w:hAnsi="Arial" w:cs="Arial"/>
          <w:u w:val="single"/>
        </w:rPr>
        <w:br/>
      </w:r>
    </w:p>
    <w:p w14:paraId="375DB031" w14:textId="42E14274" w:rsidR="00216663" w:rsidRPr="00216663" w:rsidRDefault="00216663" w:rsidP="00216663">
      <w:pPr>
        <w:pStyle w:val="ListParagraph"/>
        <w:numPr>
          <w:ilvl w:val="0"/>
          <w:numId w:val="17"/>
        </w:numPr>
        <w:ind w:left="360"/>
        <w:jc w:val="both"/>
        <w:rPr>
          <w:rFonts w:ascii="Arial" w:hAnsi="Arial" w:cs="Arial"/>
          <w:b/>
        </w:rPr>
      </w:pPr>
      <w:r w:rsidRPr="00216663">
        <w:rPr>
          <w:rFonts w:ascii="Arial" w:hAnsi="Arial" w:cs="Arial"/>
          <w:b/>
        </w:rPr>
        <w:t>Does the Department head have signing authority for the proposal, or is the City Administrator required to sign off on the proposal?</w:t>
      </w:r>
    </w:p>
    <w:p w14:paraId="7A028703" w14:textId="77777777" w:rsidR="00216663" w:rsidRPr="00216663" w:rsidRDefault="00216663" w:rsidP="00216663">
      <w:pPr>
        <w:ind w:left="360"/>
        <w:jc w:val="both"/>
        <w:rPr>
          <w:rFonts w:ascii="Arial" w:hAnsi="Arial" w:cs="Arial"/>
          <w:i/>
        </w:rPr>
      </w:pPr>
      <w:r w:rsidRPr="00216663">
        <w:rPr>
          <w:rFonts w:ascii="Arial" w:hAnsi="Arial" w:cs="Arial"/>
          <w:i/>
          <w:u w:val="single"/>
        </w:rPr>
        <w:t>Answer</w:t>
      </w:r>
      <w:r w:rsidRPr="00216663">
        <w:rPr>
          <w:rFonts w:ascii="Arial" w:hAnsi="Arial" w:cs="Arial"/>
          <w:i/>
        </w:rPr>
        <w:t xml:space="preserve">: The question of who has signing authority rests with the City, not with BSCC. Please refer to page 17 of the RFP: </w:t>
      </w:r>
      <w:bookmarkStart w:id="1" w:name="_Hlk27740791"/>
    </w:p>
    <w:p w14:paraId="1E47AEF2" w14:textId="0E1B9440" w:rsidR="00216663" w:rsidRPr="00216663" w:rsidRDefault="00216663" w:rsidP="00216663">
      <w:pPr>
        <w:ind w:left="720"/>
        <w:jc w:val="both"/>
        <w:rPr>
          <w:rFonts w:ascii="Arial" w:hAnsi="Arial" w:cs="Arial"/>
        </w:rPr>
      </w:pPr>
      <w:r w:rsidRPr="00216663">
        <w:rPr>
          <w:rFonts w:ascii="Arial" w:hAnsi="Arial" w:cs="Arial"/>
        </w:rPr>
        <w:t xml:space="preserve">Before the grant award can be finalized and funds awarded, a successful city applicant must submit either a resolution from its Governing Board that delegates authority to the individual authorized to execute the grant agreement or sufficient documentation indicating that the individual who signs the grant agreement has been vested with plenary authority to execute grant agreements (e.g., a municipal ordinance or city ordinance/charter delegating such authority to a city manager or department head). </w:t>
      </w:r>
      <w:bookmarkEnd w:id="1"/>
    </w:p>
    <w:p w14:paraId="41D1B81E" w14:textId="5D99296B" w:rsidR="00216663" w:rsidRPr="00216663" w:rsidRDefault="00216663" w:rsidP="00C42D97">
      <w:pPr>
        <w:pStyle w:val="ListParagraph"/>
        <w:numPr>
          <w:ilvl w:val="0"/>
          <w:numId w:val="17"/>
        </w:numPr>
        <w:spacing w:after="0" w:line="240" w:lineRule="auto"/>
        <w:ind w:left="360"/>
        <w:jc w:val="both"/>
        <w:rPr>
          <w:rFonts w:ascii="Arial" w:hAnsi="Arial" w:cs="Arial"/>
          <w:b/>
          <w:bCs/>
        </w:rPr>
      </w:pPr>
      <w:r w:rsidRPr="00216663">
        <w:rPr>
          <w:rFonts w:ascii="Arial" w:hAnsi="Arial" w:cs="Arial"/>
          <w:b/>
          <w:bCs/>
        </w:rPr>
        <w:t xml:space="preserve">We have a question regarding Appendix G: Commitment to Coordinated Violence Reduction Efforts. </w:t>
      </w:r>
      <w:r w:rsidRPr="00216663">
        <w:rPr>
          <w:rFonts w:ascii="Arial" w:hAnsi="Arial" w:cs="Arial"/>
          <w:b/>
        </w:rPr>
        <w:t>We read this as a commitment to collaborate with the juvenile justice coordinating council, if awarded the CalVIP funds, correct? Asked another way:  Do you require us to have a signature from the juvenile justice  coordinating council in the proposal packet?</w:t>
      </w:r>
    </w:p>
    <w:p w14:paraId="1682F3DE" w14:textId="38D254A1" w:rsidR="00216663" w:rsidRDefault="00216663" w:rsidP="00C42D97">
      <w:pPr>
        <w:pStyle w:val="ListParagraph"/>
        <w:spacing w:after="0" w:line="240" w:lineRule="auto"/>
        <w:ind w:left="360"/>
        <w:jc w:val="both"/>
        <w:rPr>
          <w:rFonts w:ascii="Arial" w:hAnsi="Arial" w:cs="Arial"/>
          <w:b/>
          <w:bCs/>
        </w:rPr>
      </w:pPr>
    </w:p>
    <w:p w14:paraId="78057B2D" w14:textId="3953D277" w:rsidR="00216663" w:rsidRPr="00216663" w:rsidRDefault="00216663" w:rsidP="00C42D97">
      <w:pPr>
        <w:pStyle w:val="ListParagraph"/>
        <w:spacing w:after="0" w:line="240" w:lineRule="auto"/>
        <w:ind w:left="360"/>
        <w:jc w:val="both"/>
        <w:rPr>
          <w:rFonts w:ascii="Arial" w:hAnsi="Arial" w:cs="Arial"/>
          <w:bCs/>
          <w:i/>
        </w:rPr>
      </w:pPr>
      <w:r w:rsidRPr="00216663">
        <w:rPr>
          <w:rFonts w:ascii="Arial" w:hAnsi="Arial" w:cs="Arial"/>
          <w:bCs/>
          <w:i/>
          <w:u w:val="single"/>
        </w:rPr>
        <w:t>Answer</w:t>
      </w:r>
      <w:r w:rsidRPr="00216663">
        <w:rPr>
          <w:rFonts w:ascii="Arial" w:hAnsi="Arial" w:cs="Arial"/>
          <w:bCs/>
          <w:i/>
        </w:rPr>
        <w:t xml:space="preserve">: </w:t>
      </w:r>
      <w:r>
        <w:rPr>
          <w:rFonts w:ascii="Arial" w:hAnsi="Arial" w:cs="Arial"/>
          <w:bCs/>
          <w:i/>
        </w:rPr>
        <w:t xml:space="preserve">Appendix G represents a written commitment to collaborate and coordinate with </w:t>
      </w:r>
      <w:r w:rsidRPr="00216663">
        <w:rPr>
          <w:rFonts w:ascii="Arial" w:hAnsi="Arial" w:cs="Arial"/>
          <w:bCs/>
          <w:i/>
          <w:u w:val="single"/>
        </w:rPr>
        <w:t xml:space="preserve">all </w:t>
      </w:r>
      <w:r>
        <w:rPr>
          <w:rFonts w:ascii="Arial" w:hAnsi="Arial" w:cs="Arial"/>
          <w:bCs/>
          <w:i/>
        </w:rPr>
        <w:t xml:space="preserve">area jurisdictions and agencies, including the juvenile justice coordination council. </w:t>
      </w:r>
      <w:r w:rsidRPr="00216663">
        <w:rPr>
          <w:rFonts w:ascii="Arial" w:hAnsi="Arial" w:cs="Arial"/>
          <w:bCs/>
          <w:i/>
        </w:rPr>
        <w:t xml:space="preserve">No, a signature from the juvenile justice coordination council is not required as a part of the proposal submission. Appendix G must be signed by the person who is authorized to sign the Grant Agreement. </w:t>
      </w:r>
    </w:p>
    <w:p w14:paraId="25913E60" w14:textId="77777777" w:rsidR="00216663" w:rsidRPr="00216663" w:rsidRDefault="00216663" w:rsidP="00C42D97">
      <w:pPr>
        <w:pStyle w:val="ListParagraph"/>
        <w:jc w:val="both"/>
        <w:rPr>
          <w:rFonts w:ascii="Arial" w:hAnsi="Arial" w:cs="Arial"/>
          <w:b/>
          <w:bCs/>
        </w:rPr>
      </w:pPr>
    </w:p>
    <w:p w14:paraId="79E1A25E" w14:textId="35487A31" w:rsidR="00216663" w:rsidRPr="00C42D97" w:rsidRDefault="00216663" w:rsidP="00C42D97">
      <w:pPr>
        <w:pStyle w:val="ListParagraph"/>
        <w:numPr>
          <w:ilvl w:val="0"/>
          <w:numId w:val="17"/>
        </w:numPr>
        <w:spacing w:after="0" w:line="240" w:lineRule="auto"/>
        <w:ind w:left="360"/>
        <w:jc w:val="both"/>
        <w:rPr>
          <w:rFonts w:ascii="Arial" w:hAnsi="Arial" w:cs="Arial"/>
          <w:b/>
          <w:bCs/>
        </w:rPr>
      </w:pPr>
      <w:r>
        <w:rPr>
          <w:rFonts w:ascii="Arial" w:hAnsi="Arial" w:cs="Arial"/>
          <w:b/>
          <w:bCs/>
        </w:rPr>
        <w:t xml:space="preserve">We have a question regarding </w:t>
      </w:r>
      <w:r w:rsidRPr="00216663">
        <w:rPr>
          <w:rFonts w:ascii="Arial" w:hAnsi="Arial" w:cs="Arial"/>
          <w:b/>
          <w:bCs/>
        </w:rPr>
        <w:t>Appendix H: Cal VIP Coordinating &amp; Advisory Council Membership</w:t>
      </w:r>
      <w:r>
        <w:rPr>
          <w:rFonts w:ascii="Arial" w:hAnsi="Arial" w:cs="Arial"/>
          <w:b/>
          <w:bCs/>
        </w:rPr>
        <w:t xml:space="preserve">. </w:t>
      </w:r>
      <w:r w:rsidRPr="00216663">
        <w:rPr>
          <w:rFonts w:ascii="Arial" w:hAnsi="Arial" w:cs="Arial"/>
        </w:rPr>
        <w:t>For membership of this body, for “local educational agencies” – is it sufficient to have an academic SME (PhD from a University in another state)</w:t>
      </w:r>
      <w:r w:rsidR="00C42D97">
        <w:rPr>
          <w:rFonts w:ascii="Arial" w:hAnsi="Arial" w:cs="Arial"/>
        </w:rPr>
        <w:t>?</w:t>
      </w:r>
    </w:p>
    <w:p w14:paraId="762B464F" w14:textId="4AAFE7FB" w:rsidR="00C42D97" w:rsidRDefault="00C42D97" w:rsidP="00C42D97">
      <w:pPr>
        <w:spacing w:after="0" w:line="240" w:lineRule="auto"/>
        <w:ind w:left="360"/>
        <w:jc w:val="both"/>
        <w:rPr>
          <w:rFonts w:ascii="Arial" w:hAnsi="Arial" w:cs="Arial"/>
          <w:b/>
          <w:bCs/>
        </w:rPr>
      </w:pPr>
    </w:p>
    <w:p w14:paraId="697DB02C" w14:textId="38848B6F" w:rsidR="00DB546B" w:rsidRPr="00C42D97" w:rsidRDefault="00C42D97" w:rsidP="00C42D97">
      <w:pPr>
        <w:spacing w:after="0" w:line="240" w:lineRule="auto"/>
        <w:ind w:left="360"/>
        <w:jc w:val="both"/>
        <w:rPr>
          <w:rFonts w:ascii="Arial" w:hAnsi="Arial" w:cs="Arial"/>
          <w:bCs/>
          <w:i/>
        </w:rPr>
      </w:pPr>
      <w:r w:rsidRPr="00C42D97">
        <w:rPr>
          <w:rFonts w:ascii="Arial" w:hAnsi="Arial" w:cs="Arial"/>
          <w:bCs/>
          <w:i/>
          <w:u w:val="single"/>
        </w:rPr>
        <w:t>Answer</w:t>
      </w:r>
      <w:r w:rsidRPr="00C42D97">
        <w:rPr>
          <w:rFonts w:ascii="Arial" w:hAnsi="Arial" w:cs="Arial"/>
          <w:bCs/>
          <w:i/>
        </w:rPr>
        <w:t>: No, an individual from another state would not meet the “local educational agencies” requirement.</w:t>
      </w:r>
    </w:p>
    <w:sectPr w:rsidR="00DB546B" w:rsidRPr="00C42D97" w:rsidSect="00967DA2">
      <w:footerReference w:type="default" r:id="rId10"/>
      <w:pgSz w:w="12240" w:h="15840" w:code="1"/>
      <w:pgMar w:top="1440" w:right="1440" w:bottom="108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4A6E10" w14:textId="77777777" w:rsidR="00231874" w:rsidRDefault="00231874" w:rsidP="00B80349">
      <w:pPr>
        <w:spacing w:after="0" w:line="240" w:lineRule="auto"/>
      </w:pPr>
      <w:r>
        <w:separator/>
      </w:r>
    </w:p>
  </w:endnote>
  <w:endnote w:type="continuationSeparator" w:id="0">
    <w:p w14:paraId="43E2FD9D" w14:textId="77777777" w:rsidR="00231874" w:rsidRDefault="00231874" w:rsidP="00B80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9291872"/>
      <w:docPartObj>
        <w:docPartGallery w:val="Page Numbers (Bottom of Page)"/>
        <w:docPartUnique/>
      </w:docPartObj>
    </w:sdtPr>
    <w:sdtEndPr>
      <w:rPr>
        <w:rFonts w:ascii="Arial" w:hAnsi="Arial" w:cs="Arial"/>
        <w:noProof/>
        <w:sz w:val="20"/>
      </w:rPr>
    </w:sdtEndPr>
    <w:sdtContent>
      <w:p w14:paraId="45CA9435" w14:textId="16C765B4" w:rsidR="00E06DE0" w:rsidRPr="00B80349" w:rsidRDefault="00E06DE0" w:rsidP="00B80349">
        <w:pPr>
          <w:pStyle w:val="Footer"/>
          <w:jc w:val="right"/>
          <w:rPr>
            <w:rFonts w:ascii="Arial" w:hAnsi="Arial" w:cs="Arial"/>
            <w:sz w:val="20"/>
          </w:rPr>
        </w:pPr>
        <w:r w:rsidRPr="00B80349">
          <w:rPr>
            <w:rFonts w:ascii="Arial" w:hAnsi="Arial" w:cs="Arial"/>
            <w:sz w:val="20"/>
          </w:rPr>
          <w:fldChar w:fldCharType="begin"/>
        </w:r>
        <w:r w:rsidRPr="00B80349">
          <w:rPr>
            <w:rFonts w:ascii="Arial" w:hAnsi="Arial" w:cs="Arial"/>
            <w:sz w:val="20"/>
          </w:rPr>
          <w:instrText xml:space="preserve"> PAGE   \* MERGEFORMAT </w:instrText>
        </w:r>
        <w:r w:rsidRPr="00B80349">
          <w:rPr>
            <w:rFonts w:ascii="Arial" w:hAnsi="Arial" w:cs="Arial"/>
            <w:sz w:val="20"/>
          </w:rPr>
          <w:fldChar w:fldCharType="separate"/>
        </w:r>
        <w:r w:rsidR="00E82A41">
          <w:rPr>
            <w:rFonts w:ascii="Arial" w:hAnsi="Arial" w:cs="Arial"/>
            <w:noProof/>
            <w:sz w:val="20"/>
          </w:rPr>
          <w:t>1</w:t>
        </w:r>
        <w:r w:rsidRPr="00B80349">
          <w:rPr>
            <w:rFonts w:ascii="Arial" w:hAnsi="Arial" w:cs="Arial"/>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67A08F" w14:textId="77777777" w:rsidR="00231874" w:rsidRDefault="00231874" w:rsidP="00B80349">
      <w:pPr>
        <w:spacing w:after="0" w:line="240" w:lineRule="auto"/>
      </w:pPr>
      <w:r>
        <w:separator/>
      </w:r>
    </w:p>
  </w:footnote>
  <w:footnote w:type="continuationSeparator" w:id="0">
    <w:p w14:paraId="58832F1E" w14:textId="77777777" w:rsidR="00231874" w:rsidRDefault="00231874" w:rsidP="00B803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915F3"/>
    <w:multiLevelType w:val="hybridMultilevel"/>
    <w:tmpl w:val="56FEBE28"/>
    <w:lvl w:ilvl="0" w:tplc="B8483450">
      <w:start w:val="3"/>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65805"/>
    <w:multiLevelType w:val="hybridMultilevel"/>
    <w:tmpl w:val="0588AAC6"/>
    <w:lvl w:ilvl="0" w:tplc="04090001">
      <w:start w:val="1"/>
      <w:numFmt w:val="bullet"/>
      <w:lvlText w:val=""/>
      <w:lvlJc w:val="left"/>
      <w:pPr>
        <w:ind w:left="3960" w:hanging="360"/>
      </w:pPr>
      <w:rPr>
        <w:rFonts w:ascii="Symbol" w:hAnsi="Symbol" w:hint="default"/>
      </w:rPr>
    </w:lvl>
    <w:lvl w:ilvl="1" w:tplc="04090003">
      <w:start w:val="1"/>
      <w:numFmt w:val="bullet"/>
      <w:lvlText w:val="o"/>
      <w:lvlJc w:val="left"/>
      <w:pPr>
        <w:ind w:left="4680" w:hanging="360"/>
      </w:pPr>
      <w:rPr>
        <w:rFonts w:ascii="Courier New" w:hAnsi="Courier New" w:cs="Courier New" w:hint="default"/>
      </w:rPr>
    </w:lvl>
    <w:lvl w:ilvl="2" w:tplc="04090005">
      <w:start w:val="1"/>
      <w:numFmt w:val="bullet"/>
      <w:lvlText w:val=""/>
      <w:lvlJc w:val="left"/>
      <w:pPr>
        <w:ind w:left="5400" w:hanging="360"/>
      </w:pPr>
      <w:rPr>
        <w:rFonts w:ascii="Wingdings" w:hAnsi="Wingdings" w:hint="default"/>
      </w:rPr>
    </w:lvl>
    <w:lvl w:ilvl="3" w:tplc="04090001">
      <w:start w:val="1"/>
      <w:numFmt w:val="bullet"/>
      <w:lvlText w:val=""/>
      <w:lvlJc w:val="left"/>
      <w:pPr>
        <w:ind w:left="6120" w:hanging="360"/>
      </w:pPr>
      <w:rPr>
        <w:rFonts w:ascii="Symbol" w:hAnsi="Symbol" w:hint="default"/>
      </w:rPr>
    </w:lvl>
    <w:lvl w:ilvl="4" w:tplc="04090003">
      <w:start w:val="1"/>
      <w:numFmt w:val="bullet"/>
      <w:lvlText w:val="o"/>
      <w:lvlJc w:val="left"/>
      <w:pPr>
        <w:ind w:left="6840" w:hanging="360"/>
      </w:pPr>
      <w:rPr>
        <w:rFonts w:ascii="Courier New" w:hAnsi="Courier New" w:cs="Courier New" w:hint="default"/>
      </w:rPr>
    </w:lvl>
    <w:lvl w:ilvl="5" w:tplc="04090005">
      <w:start w:val="1"/>
      <w:numFmt w:val="bullet"/>
      <w:lvlText w:val=""/>
      <w:lvlJc w:val="left"/>
      <w:pPr>
        <w:ind w:left="7560" w:hanging="360"/>
      </w:pPr>
      <w:rPr>
        <w:rFonts w:ascii="Wingdings" w:hAnsi="Wingdings" w:hint="default"/>
      </w:rPr>
    </w:lvl>
    <w:lvl w:ilvl="6" w:tplc="04090001">
      <w:start w:val="1"/>
      <w:numFmt w:val="bullet"/>
      <w:lvlText w:val=""/>
      <w:lvlJc w:val="left"/>
      <w:pPr>
        <w:ind w:left="8280" w:hanging="360"/>
      </w:pPr>
      <w:rPr>
        <w:rFonts w:ascii="Symbol" w:hAnsi="Symbol" w:hint="default"/>
      </w:rPr>
    </w:lvl>
    <w:lvl w:ilvl="7" w:tplc="04090003">
      <w:start w:val="1"/>
      <w:numFmt w:val="bullet"/>
      <w:lvlText w:val="o"/>
      <w:lvlJc w:val="left"/>
      <w:pPr>
        <w:ind w:left="9000" w:hanging="360"/>
      </w:pPr>
      <w:rPr>
        <w:rFonts w:ascii="Courier New" w:hAnsi="Courier New" w:cs="Courier New" w:hint="default"/>
      </w:rPr>
    </w:lvl>
    <w:lvl w:ilvl="8" w:tplc="04090005">
      <w:start w:val="1"/>
      <w:numFmt w:val="bullet"/>
      <w:lvlText w:val=""/>
      <w:lvlJc w:val="left"/>
      <w:pPr>
        <w:ind w:left="9720" w:hanging="360"/>
      </w:pPr>
      <w:rPr>
        <w:rFonts w:ascii="Wingdings" w:hAnsi="Wingdings" w:hint="default"/>
      </w:rPr>
    </w:lvl>
  </w:abstractNum>
  <w:abstractNum w:abstractNumId="2" w15:restartNumberingAfterBreak="0">
    <w:nsid w:val="0C402BB6"/>
    <w:multiLevelType w:val="hybridMultilevel"/>
    <w:tmpl w:val="387EAE72"/>
    <w:lvl w:ilvl="0" w:tplc="B450EBDE">
      <w:numFmt w:val="bullet"/>
      <w:lvlText w:val=""/>
      <w:lvlJc w:val="left"/>
      <w:pPr>
        <w:ind w:left="360" w:hanging="360"/>
      </w:pPr>
      <w:rPr>
        <w:rFonts w:ascii="Symbol" w:eastAsiaTheme="minorHAnsi" w:hAnsi="Symbol" w:cstheme="minorBidi" w:hint="default"/>
      </w:rPr>
    </w:lvl>
    <w:lvl w:ilvl="1" w:tplc="1E76E0CA">
      <w:start w:val="1"/>
      <w:numFmt w:val="bullet"/>
      <w:lvlText w:val="o"/>
      <w:lvlJc w:val="left"/>
      <w:pPr>
        <w:ind w:left="792"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CA77F0"/>
    <w:multiLevelType w:val="hybridMultilevel"/>
    <w:tmpl w:val="E4AACF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6D63F3D"/>
    <w:multiLevelType w:val="hybridMultilevel"/>
    <w:tmpl w:val="7EE6E1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3A4721"/>
    <w:multiLevelType w:val="hybridMultilevel"/>
    <w:tmpl w:val="2722B4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9B33ABD"/>
    <w:multiLevelType w:val="hybridMultilevel"/>
    <w:tmpl w:val="8DDCD9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9BB7CA1"/>
    <w:multiLevelType w:val="hybridMultilevel"/>
    <w:tmpl w:val="D5BC1626"/>
    <w:lvl w:ilvl="0" w:tplc="D53A95CC">
      <w:start w:val="1"/>
      <w:numFmt w:val="upperLetter"/>
      <w:pStyle w:val="A"/>
      <w:lvlText w:val="%1."/>
      <w:lvlJc w:val="left"/>
      <w:pPr>
        <w:ind w:left="2160" w:hanging="360"/>
      </w:pPr>
      <w:rPr>
        <w:rFonts w:cs="Times New Roman"/>
      </w:rPr>
    </w:lvl>
    <w:lvl w:ilvl="1" w:tplc="04090011">
      <w:start w:val="1"/>
      <w:numFmt w:val="decimal"/>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8" w15:restartNumberingAfterBreak="0">
    <w:nsid w:val="3AB324CC"/>
    <w:multiLevelType w:val="multilevel"/>
    <w:tmpl w:val="DB0615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8F06F85"/>
    <w:multiLevelType w:val="hybridMultilevel"/>
    <w:tmpl w:val="2C0648AC"/>
    <w:lvl w:ilvl="0" w:tplc="5F28F81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434C93"/>
    <w:multiLevelType w:val="multilevel"/>
    <w:tmpl w:val="EFE00AF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9494649"/>
    <w:multiLevelType w:val="hybridMultilevel"/>
    <w:tmpl w:val="A8460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582D71"/>
    <w:multiLevelType w:val="hybridMultilevel"/>
    <w:tmpl w:val="94E247F8"/>
    <w:lvl w:ilvl="0" w:tplc="6D26B3EE">
      <w:start w:val="1"/>
      <w:numFmt w:val="decimal"/>
      <w:lvlText w:val="%1."/>
      <w:lvlJc w:val="left"/>
      <w:pPr>
        <w:ind w:left="720" w:hanging="360"/>
      </w:pPr>
      <w:rPr>
        <w:rFonts w:ascii="Arial" w:hAnsi="Arial" w:cs="Arial"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C325720"/>
    <w:multiLevelType w:val="multilevel"/>
    <w:tmpl w:val="3CDC300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F1C303F"/>
    <w:multiLevelType w:val="hybridMultilevel"/>
    <w:tmpl w:val="797CFCF0"/>
    <w:lvl w:ilvl="0" w:tplc="5F28F81A">
      <w:start w:val="3"/>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B1568C"/>
    <w:multiLevelType w:val="hybridMultilevel"/>
    <w:tmpl w:val="C4046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931169"/>
    <w:multiLevelType w:val="hybridMultilevel"/>
    <w:tmpl w:val="CC125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9B67B5"/>
    <w:multiLevelType w:val="hybridMultilevel"/>
    <w:tmpl w:val="0CA6A9A2"/>
    <w:lvl w:ilvl="0" w:tplc="2ACC2054">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692F3B"/>
    <w:multiLevelType w:val="hybridMultilevel"/>
    <w:tmpl w:val="FA0E7B04"/>
    <w:lvl w:ilvl="0" w:tplc="F174922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94A5997"/>
    <w:multiLevelType w:val="hybridMultilevel"/>
    <w:tmpl w:val="3A7AD7AC"/>
    <w:lvl w:ilvl="0" w:tplc="8E68CA68">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517AF2"/>
    <w:multiLevelType w:val="hybridMultilevel"/>
    <w:tmpl w:val="65026FB2"/>
    <w:lvl w:ilvl="0" w:tplc="7404263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1"/>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6"/>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5"/>
  </w:num>
  <w:num w:numId="13">
    <w:abstractNumId w:val="4"/>
  </w:num>
  <w:num w:numId="14">
    <w:abstractNumId w:val="15"/>
  </w:num>
  <w:num w:numId="15">
    <w:abstractNumId w:val="14"/>
  </w:num>
  <w:num w:numId="16">
    <w:abstractNumId w:val="9"/>
  </w:num>
  <w:num w:numId="17">
    <w:abstractNumId w:val="17"/>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18"/>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36B"/>
    <w:rsid w:val="00025842"/>
    <w:rsid w:val="00025E17"/>
    <w:rsid w:val="00027CB9"/>
    <w:rsid w:val="0006317E"/>
    <w:rsid w:val="000A507B"/>
    <w:rsid w:val="000A736B"/>
    <w:rsid w:val="00104645"/>
    <w:rsid w:val="00163CC0"/>
    <w:rsid w:val="00170C58"/>
    <w:rsid w:val="001B50BC"/>
    <w:rsid w:val="001F3B18"/>
    <w:rsid w:val="00206D96"/>
    <w:rsid w:val="00216663"/>
    <w:rsid w:val="00231874"/>
    <w:rsid w:val="0023239B"/>
    <w:rsid w:val="002700EB"/>
    <w:rsid w:val="002770CA"/>
    <w:rsid w:val="002816BF"/>
    <w:rsid w:val="002B054E"/>
    <w:rsid w:val="002B28FB"/>
    <w:rsid w:val="002B5240"/>
    <w:rsid w:val="002B5449"/>
    <w:rsid w:val="002C6E34"/>
    <w:rsid w:val="00312D38"/>
    <w:rsid w:val="003308AC"/>
    <w:rsid w:val="00370A65"/>
    <w:rsid w:val="00376235"/>
    <w:rsid w:val="003E3452"/>
    <w:rsid w:val="004221B2"/>
    <w:rsid w:val="0043426A"/>
    <w:rsid w:val="004570FF"/>
    <w:rsid w:val="00467F1B"/>
    <w:rsid w:val="00474FE8"/>
    <w:rsid w:val="004950C7"/>
    <w:rsid w:val="004C0433"/>
    <w:rsid w:val="005164E3"/>
    <w:rsid w:val="00540D37"/>
    <w:rsid w:val="005672CE"/>
    <w:rsid w:val="0057719D"/>
    <w:rsid w:val="0058584A"/>
    <w:rsid w:val="00606A14"/>
    <w:rsid w:val="006418C3"/>
    <w:rsid w:val="00646F18"/>
    <w:rsid w:val="006B7241"/>
    <w:rsid w:val="006D5519"/>
    <w:rsid w:val="006F2D26"/>
    <w:rsid w:val="00721271"/>
    <w:rsid w:val="00721A73"/>
    <w:rsid w:val="00722542"/>
    <w:rsid w:val="00743B8D"/>
    <w:rsid w:val="00753EB1"/>
    <w:rsid w:val="007C6B61"/>
    <w:rsid w:val="007D09A2"/>
    <w:rsid w:val="007D1628"/>
    <w:rsid w:val="007E2072"/>
    <w:rsid w:val="008E5318"/>
    <w:rsid w:val="008E5A93"/>
    <w:rsid w:val="00904C47"/>
    <w:rsid w:val="00911D16"/>
    <w:rsid w:val="00911E84"/>
    <w:rsid w:val="009132C4"/>
    <w:rsid w:val="00914E56"/>
    <w:rsid w:val="00967DA2"/>
    <w:rsid w:val="0097101A"/>
    <w:rsid w:val="009A0E39"/>
    <w:rsid w:val="009A654C"/>
    <w:rsid w:val="009A76CE"/>
    <w:rsid w:val="009C135D"/>
    <w:rsid w:val="009E1B26"/>
    <w:rsid w:val="00A3602E"/>
    <w:rsid w:val="00A8528B"/>
    <w:rsid w:val="00AB0807"/>
    <w:rsid w:val="00AC35E6"/>
    <w:rsid w:val="00AE0D0C"/>
    <w:rsid w:val="00AE2494"/>
    <w:rsid w:val="00AE357A"/>
    <w:rsid w:val="00B13228"/>
    <w:rsid w:val="00B266D1"/>
    <w:rsid w:val="00B45009"/>
    <w:rsid w:val="00B717DD"/>
    <w:rsid w:val="00B73A1A"/>
    <w:rsid w:val="00B80349"/>
    <w:rsid w:val="00B93B41"/>
    <w:rsid w:val="00BD2D93"/>
    <w:rsid w:val="00BF5CC2"/>
    <w:rsid w:val="00C20DDD"/>
    <w:rsid w:val="00C36933"/>
    <w:rsid w:val="00C36D31"/>
    <w:rsid w:val="00C42D97"/>
    <w:rsid w:val="00C605AD"/>
    <w:rsid w:val="00C65A95"/>
    <w:rsid w:val="00C70F33"/>
    <w:rsid w:val="00C9402C"/>
    <w:rsid w:val="00CA714E"/>
    <w:rsid w:val="00CA7A14"/>
    <w:rsid w:val="00CB206E"/>
    <w:rsid w:val="00CC01B0"/>
    <w:rsid w:val="00D023D7"/>
    <w:rsid w:val="00D162F0"/>
    <w:rsid w:val="00D459FA"/>
    <w:rsid w:val="00D81F34"/>
    <w:rsid w:val="00DB546B"/>
    <w:rsid w:val="00DD67D9"/>
    <w:rsid w:val="00DE7E22"/>
    <w:rsid w:val="00E0304E"/>
    <w:rsid w:val="00E06DE0"/>
    <w:rsid w:val="00E26B7B"/>
    <w:rsid w:val="00E30544"/>
    <w:rsid w:val="00E34BE2"/>
    <w:rsid w:val="00E37C5E"/>
    <w:rsid w:val="00E82A41"/>
    <w:rsid w:val="00E878A1"/>
    <w:rsid w:val="00E9424E"/>
    <w:rsid w:val="00EA68CA"/>
    <w:rsid w:val="00EB2119"/>
    <w:rsid w:val="00EB408E"/>
    <w:rsid w:val="00EC0BE2"/>
    <w:rsid w:val="00EF34C1"/>
    <w:rsid w:val="00EF43E0"/>
    <w:rsid w:val="00F17987"/>
    <w:rsid w:val="00F55FD5"/>
    <w:rsid w:val="00F64DCF"/>
    <w:rsid w:val="00F80727"/>
    <w:rsid w:val="00F86604"/>
    <w:rsid w:val="00FA66B2"/>
    <w:rsid w:val="00FC3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09C42"/>
  <w15:chartTrackingRefBased/>
  <w15:docId w15:val="{274C976E-87B7-4E67-973A-4FFF575B8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semiHidden/>
    <w:unhideWhenUsed/>
    <w:qFormat/>
    <w:rsid w:val="00216663"/>
    <w:pPr>
      <w:spacing w:after="60" w:line="240" w:lineRule="auto"/>
      <w:outlineLvl w:val="2"/>
    </w:pPr>
    <w:rPr>
      <w:rFonts w:ascii="Arial" w:hAnsi="Arial" w:cs="Arial"/>
      <w:b/>
      <w:bCs/>
      <w:color w:val="0070C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736B"/>
    <w:pPr>
      <w:ind w:left="720"/>
      <w:contextualSpacing/>
    </w:pPr>
  </w:style>
  <w:style w:type="paragraph" w:customStyle="1" w:styleId="Default">
    <w:name w:val="Default"/>
    <w:rsid w:val="005672CE"/>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xmsonormal">
    <w:name w:val="x_msonormal"/>
    <w:basedOn w:val="Normal"/>
    <w:rsid w:val="005672CE"/>
    <w:pPr>
      <w:spacing w:after="0" w:line="240" w:lineRule="auto"/>
    </w:pPr>
    <w:rPr>
      <w:rFonts w:ascii="Calibri" w:hAnsi="Calibri" w:cs="Calibri"/>
    </w:rPr>
  </w:style>
  <w:style w:type="paragraph" w:styleId="BodyText">
    <w:name w:val="Body Text"/>
    <w:basedOn w:val="Normal"/>
    <w:link w:val="BodyTextChar"/>
    <w:uiPriority w:val="99"/>
    <w:unhideWhenUsed/>
    <w:rsid w:val="00027CB9"/>
    <w:pPr>
      <w:spacing w:after="0"/>
    </w:pPr>
    <w:rPr>
      <w:rFonts w:ascii="Arial" w:eastAsia="Times New Roman" w:hAnsi="Arial" w:cs="Arial"/>
      <w:color w:val="111111"/>
      <w:sz w:val="24"/>
      <w:szCs w:val="24"/>
      <w:bdr w:val="none" w:sz="0" w:space="0" w:color="auto" w:frame="1"/>
    </w:rPr>
  </w:style>
  <w:style w:type="character" w:customStyle="1" w:styleId="BodyTextChar">
    <w:name w:val="Body Text Char"/>
    <w:basedOn w:val="DefaultParagraphFont"/>
    <w:link w:val="BodyText"/>
    <w:uiPriority w:val="99"/>
    <w:rsid w:val="00027CB9"/>
    <w:rPr>
      <w:rFonts w:ascii="Arial" w:eastAsia="Times New Roman" w:hAnsi="Arial" w:cs="Arial"/>
      <w:color w:val="111111"/>
      <w:sz w:val="24"/>
      <w:szCs w:val="24"/>
      <w:bdr w:val="none" w:sz="0" w:space="0" w:color="auto" w:frame="1"/>
    </w:rPr>
  </w:style>
  <w:style w:type="character" w:styleId="Hyperlink">
    <w:name w:val="Hyperlink"/>
    <w:basedOn w:val="DefaultParagraphFont"/>
    <w:uiPriority w:val="99"/>
    <w:unhideWhenUsed/>
    <w:rsid w:val="007D09A2"/>
    <w:rPr>
      <w:color w:val="0563C1" w:themeColor="hyperlink"/>
      <w:u w:val="single"/>
    </w:rPr>
  </w:style>
  <w:style w:type="character" w:styleId="UnresolvedMention">
    <w:name w:val="Unresolved Mention"/>
    <w:basedOn w:val="DefaultParagraphFont"/>
    <w:uiPriority w:val="99"/>
    <w:semiHidden/>
    <w:unhideWhenUsed/>
    <w:rsid w:val="007D09A2"/>
    <w:rPr>
      <w:color w:val="605E5C"/>
      <w:shd w:val="clear" w:color="auto" w:fill="E1DFDD"/>
    </w:rPr>
  </w:style>
  <w:style w:type="paragraph" w:customStyle="1" w:styleId="A">
    <w:name w:val="A"/>
    <w:aliases w:val="B LIST"/>
    <w:basedOn w:val="Normal"/>
    <w:uiPriority w:val="1"/>
    <w:rsid w:val="008E5A93"/>
    <w:pPr>
      <w:numPr>
        <w:numId w:val="8"/>
      </w:numPr>
      <w:autoSpaceDE w:val="0"/>
      <w:autoSpaceDN w:val="0"/>
      <w:spacing w:after="120" w:line="240" w:lineRule="auto"/>
    </w:pPr>
    <w:rPr>
      <w:rFonts w:ascii="Arial" w:hAnsi="Arial" w:cs="Arial"/>
      <w:sz w:val="24"/>
      <w:szCs w:val="24"/>
    </w:rPr>
  </w:style>
  <w:style w:type="paragraph" w:styleId="Header">
    <w:name w:val="header"/>
    <w:basedOn w:val="Normal"/>
    <w:link w:val="HeaderChar"/>
    <w:uiPriority w:val="99"/>
    <w:unhideWhenUsed/>
    <w:rsid w:val="00B803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0349"/>
  </w:style>
  <w:style w:type="paragraph" w:styleId="Footer">
    <w:name w:val="footer"/>
    <w:basedOn w:val="Normal"/>
    <w:link w:val="FooterChar"/>
    <w:uiPriority w:val="99"/>
    <w:unhideWhenUsed/>
    <w:rsid w:val="00B803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0349"/>
  </w:style>
  <w:style w:type="paragraph" w:customStyle="1" w:styleId="gmail-m-3470580281682743263msolistparagraph">
    <w:name w:val="gmail-m_-3470580281682743263msolistparagraph"/>
    <w:basedOn w:val="Normal"/>
    <w:rsid w:val="009A76CE"/>
    <w:pPr>
      <w:spacing w:before="100" w:beforeAutospacing="1" w:after="100" w:afterAutospacing="1" w:line="240" w:lineRule="auto"/>
    </w:pPr>
    <w:rPr>
      <w:rFonts w:ascii="Calibri" w:hAnsi="Calibri" w:cs="Calibri"/>
    </w:rPr>
  </w:style>
  <w:style w:type="paragraph" w:styleId="PlainText">
    <w:name w:val="Plain Text"/>
    <w:basedOn w:val="Normal"/>
    <w:link w:val="PlainTextChar"/>
    <w:uiPriority w:val="99"/>
    <w:unhideWhenUsed/>
    <w:rsid w:val="00606A14"/>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606A14"/>
    <w:rPr>
      <w:rFonts w:ascii="Calibri" w:hAnsi="Calibri"/>
      <w:szCs w:val="21"/>
    </w:rPr>
  </w:style>
  <w:style w:type="paragraph" w:styleId="BalloonText">
    <w:name w:val="Balloon Text"/>
    <w:basedOn w:val="Normal"/>
    <w:link w:val="BalloonTextChar"/>
    <w:uiPriority w:val="99"/>
    <w:semiHidden/>
    <w:unhideWhenUsed/>
    <w:rsid w:val="00C605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5AD"/>
    <w:rPr>
      <w:rFonts w:ascii="Segoe UI" w:hAnsi="Segoe UI" w:cs="Segoe UI"/>
      <w:sz w:val="18"/>
      <w:szCs w:val="18"/>
    </w:rPr>
  </w:style>
  <w:style w:type="character" w:styleId="CommentReference">
    <w:name w:val="annotation reference"/>
    <w:basedOn w:val="DefaultParagraphFont"/>
    <w:uiPriority w:val="99"/>
    <w:semiHidden/>
    <w:unhideWhenUsed/>
    <w:rsid w:val="00540D37"/>
    <w:rPr>
      <w:sz w:val="16"/>
      <w:szCs w:val="16"/>
    </w:rPr>
  </w:style>
  <w:style w:type="paragraph" w:styleId="CommentText">
    <w:name w:val="annotation text"/>
    <w:basedOn w:val="Normal"/>
    <w:link w:val="CommentTextChar"/>
    <w:uiPriority w:val="99"/>
    <w:semiHidden/>
    <w:unhideWhenUsed/>
    <w:rsid w:val="00540D37"/>
    <w:pPr>
      <w:spacing w:line="240" w:lineRule="auto"/>
    </w:pPr>
    <w:rPr>
      <w:sz w:val="20"/>
      <w:szCs w:val="20"/>
    </w:rPr>
  </w:style>
  <w:style w:type="character" w:customStyle="1" w:styleId="CommentTextChar">
    <w:name w:val="Comment Text Char"/>
    <w:basedOn w:val="DefaultParagraphFont"/>
    <w:link w:val="CommentText"/>
    <w:uiPriority w:val="99"/>
    <w:semiHidden/>
    <w:rsid w:val="00540D37"/>
    <w:rPr>
      <w:sz w:val="20"/>
      <w:szCs w:val="20"/>
    </w:rPr>
  </w:style>
  <w:style w:type="paragraph" w:styleId="CommentSubject">
    <w:name w:val="annotation subject"/>
    <w:basedOn w:val="CommentText"/>
    <w:next w:val="CommentText"/>
    <w:link w:val="CommentSubjectChar"/>
    <w:uiPriority w:val="99"/>
    <w:semiHidden/>
    <w:unhideWhenUsed/>
    <w:rsid w:val="00540D37"/>
    <w:rPr>
      <w:b/>
      <w:bCs/>
    </w:rPr>
  </w:style>
  <w:style w:type="character" w:customStyle="1" w:styleId="CommentSubjectChar">
    <w:name w:val="Comment Subject Char"/>
    <w:basedOn w:val="CommentTextChar"/>
    <w:link w:val="CommentSubject"/>
    <w:uiPriority w:val="99"/>
    <w:semiHidden/>
    <w:rsid w:val="00540D37"/>
    <w:rPr>
      <w:b/>
      <w:bCs/>
      <w:sz w:val="20"/>
      <w:szCs w:val="20"/>
    </w:rPr>
  </w:style>
  <w:style w:type="paragraph" w:styleId="NormalWeb">
    <w:name w:val="Normal (Web)"/>
    <w:basedOn w:val="Normal"/>
    <w:uiPriority w:val="99"/>
    <w:semiHidden/>
    <w:unhideWhenUsed/>
    <w:rsid w:val="005164E3"/>
    <w:pPr>
      <w:spacing w:before="100" w:beforeAutospacing="1" w:after="100" w:afterAutospacing="1" w:line="240" w:lineRule="auto"/>
    </w:pPr>
    <w:rPr>
      <w:rFonts w:ascii="Calibri" w:hAnsi="Calibri" w:cs="Calibri"/>
    </w:rPr>
  </w:style>
  <w:style w:type="paragraph" w:customStyle="1" w:styleId="gmail-m742990476162101661msolistparagraph">
    <w:name w:val="gmail-m_742990476162101661msolistparagraph"/>
    <w:basedOn w:val="Normal"/>
    <w:rsid w:val="00DB546B"/>
    <w:pPr>
      <w:spacing w:before="100" w:beforeAutospacing="1" w:after="100" w:afterAutospacing="1" w:line="240" w:lineRule="auto"/>
    </w:pPr>
    <w:rPr>
      <w:rFonts w:ascii="Calibri" w:hAnsi="Calibri" w:cs="Calibri"/>
    </w:rPr>
  </w:style>
  <w:style w:type="paragraph" w:styleId="NoSpacing">
    <w:name w:val="No Spacing"/>
    <w:link w:val="NoSpacingChar"/>
    <w:uiPriority w:val="1"/>
    <w:qFormat/>
    <w:rsid w:val="0058584A"/>
    <w:pPr>
      <w:spacing w:after="0" w:line="240" w:lineRule="auto"/>
    </w:pPr>
    <w:rPr>
      <w:rFonts w:eastAsiaTheme="minorEastAsia"/>
    </w:rPr>
  </w:style>
  <w:style w:type="character" w:customStyle="1" w:styleId="NoSpacingChar">
    <w:name w:val="No Spacing Char"/>
    <w:basedOn w:val="DefaultParagraphFont"/>
    <w:link w:val="NoSpacing"/>
    <w:uiPriority w:val="1"/>
    <w:rsid w:val="0058584A"/>
    <w:rPr>
      <w:rFonts w:eastAsiaTheme="minorEastAsia"/>
    </w:rPr>
  </w:style>
  <w:style w:type="character" w:customStyle="1" w:styleId="Heading3Char">
    <w:name w:val="Heading 3 Char"/>
    <w:basedOn w:val="DefaultParagraphFont"/>
    <w:link w:val="Heading3"/>
    <w:uiPriority w:val="9"/>
    <w:semiHidden/>
    <w:rsid w:val="00216663"/>
    <w:rPr>
      <w:rFonts w:ascii="Arial" w:hAnsi="Arial" w:cs="Arial"/>
      <w:b/>
      <w:bCs/>
      <w:color w:val="0070C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0242">
      <w:bodyDiv w:val="1"/>
      <w:marLeft w:val="0"/>
      <w:marRight w:val="0"/>
      <w:marTop w:val="0"/>
      <w:marBottom w:val="0"/>
      <w:divBdr>
        <w:top w:val="none" w:sz="0" w:space="0" w:color="auto"/>
        <w:left w:val="none" w:sz="0" w:space="0" w:color="auto"/>
        <w:bottom w:val="none" w:sz="0" w:space="0" w:color="auto"/>
        <w:right w:val="none" w:sz="0" w:space="0" w:color="auto"/>
      </w:divBdr>
    </w:div>
    <w:div w:id="71238880">
      <w:bodyDiv w:val="1"/>
      <w:marLeft w:val="0"/>
      <w:marRight w:val="0"/>
      <w:marTop w:val="0"/>
      <w:marBottom w:val="0"/>
      <w:divBdr>
        <w:top w:val="none" w:sz="0" w:space="0" w:color="auto"/>
        <w:left w:val="none" w:sz="0" w:space="0" w:color="auto"/>
        <w:bottom w:val="none" w:sz="0" w:space="0" w:color="auto"/>
        <w:right w:val="none" w:sz="0" w:space="0" w:color="auto"/>
      </w:divBdr>
    </w:div>
    <w:div w:id="146826321">
      <w:bodyDiv w:val="1"/>
      <w:marLeft w:val="0"/>
      <w:marRight w:val="0"/>
      <w:marTop w:val="0"/>
      <w:marBottom w:val="0"/>
      <w:divBdr>
        <w:top w:val="none" w:sz="0" w:space="0" w:color="auto"/>
        <w:left w:val="none" w:sz="0" w:space="0" w:color="auto"/>
        <w:bottom w:val="none" w:sz="0" w:space="0" w:color="auto"/>
        <w:right w:val="none" w:sz="0" w:space="0" w:color="auto"/>
      </w:divBdr>
    </w:div>
    <w:div w:id="192766755">
      <w:bodyDiv w:val="1"/>
      <w:marLeft w:val="0"/>
      <w:marRight w:val="0"/>
      <w:marTop w:val="0"/>
      <w:marBottom w:val="0"/>
      <w:divBdr>
        <w:top w:val="none" w:sz="0" w:space="0" w:color="auto"/>
        <w:left w:val="none" w:sz="0" w:space="0" w:color="auto"/>
        <w:bottom w:val="none" w:sz="0" w:space="0" w:color="auto"/>
        <w:right w:val="none" w:sz="0" w:space="0" w:color="auto"/>
      </w:divBdr>
    </w:div>
    <w:div w:id="225724569">
      <w:bodyDiv w:val="1"/>
      <w:marLeft w:val="0"/>
      <w:marRight w:val="0"/>
      <w:marTop w:val="0"/>
      <w:marBottom w:val="0"/>
      <w:divBdr>
        <w:top w:val="none" w:sz="0" w:space="0" w:color="auto"/>
        <w:left w:val="none" w:sz="0" w:space="0" w:color="auto"/>
        <w:bottom w:val="none" w:sz="0" w:space="0" w:color="auto"/>
        <w:right w:val="none" w:sz="0" w:space="0" w:color="auto"/>
      </w:divBdr>
    </w:div>
    <w:div w:id="241524571">
      <w:bodyDiv w:val="1"/>
      <w:marLeft w:val="0"/>
      <w:marRight w:val="0"/>
      <w:marTop w:val="0"/>
      <w:marBottom w:val="0"/>
      <w:divBdr>
        <w:top w:val="none" w:sz="0" w:space="0" w:color="auto"/>
        <w:left w:val="none" w:sz="0" w:space="0" w:color="auto"/>
        <w:bottom w:val="none" w:sz="0" w:space="0" w:color="auto"/>
        <w:right w:val="none" w:sz="0" w:space="0" w:color="auto"/>
      </w:divBdr>
    </w:div>
    <w:div w:id="321545725">
      <w:bodyDiv w:val="1"/>
      <w:marLeft w:val="0"/>
      <w:marRight w:val="0"/>
      <w:marTop w:val="0"/>
      <w:marBottom w:val="0"/>
      <w:divBdr>
        <w:top w:val="none" w:sz="0" w:space="0" w:color="auto"/>
        <w:left w:val="none" w:sz="0" w:space="0" w:color="auto"/>
        <w:bottom w:val="none" w:sz="0" w:space="0" w:color="auto"/>
        <w:right w:val="none" w:sz="0" w:space="0" w:color="auto"/>
      </w:divBdr>
    </w:div>
    <w:div w:id="347030755">
      <w:bodyDiv w:val="1"/>
      <w:marLeft w:val="0"/>
      <w:marRight w:val="0"/>
      <w:marTop w:val="0"/>
      <w:marBottom w:val="0"/>
      <w:divBdr>
        <w:top w:val="none" w:sz="0" w:space="0" w:color="auto"/>
        <w:left w:val="none" w:sz="0" w:space="0" w:color="auto"/>
        <w:bottom w:val="none" w:sz="0" w:space="0" w:color="auto"/>
        <w:right w:val="none" w:sz="0" w:space="0" w:color="auto"/>
      </w:divBdr>
    </w:div>
    <w:div w:id="485515611">
      <w:bodyDiv w:val="1"/>
      <w:marLeft w:val="0"/>
      <w:marRight w:val="0"/>
      <w:marTop w:val="0"/>
      <w:marBottom w:val="0"/>
      <w:divBdr>
        <w:top w:val="none" w:sz="0" w:space="0" w:color="auto"/>
        <w:left w:val="none" w:sz="0" w:space="0" w:color="auto"/>
        <w:bottom w:val="none" w:sz="0" w:space="0" w:color="auto"/>
        <w:right w:val="none" w:sz="0" w:space="0" w:color="auto"/>
      </w:divBdr>
    </w:div>
    <w:div w:id="491139564">
      <w:bodyDiv w:val="1"/>
      <w:marLeft w:val="0"/>
      <w:marRight w:val="0"/>
      <w:marTop w:val="0"/>
      <w:marBottom w:val="0"/>
      <w:divBdr>
        <w:top w:val="none" w:sz="0" w:space="0" w:color="auto"/>
        <w:left w:val="none" w:sz="0" w:space="0" w:color="auto"/>
        <w:bottom w:val="none" w:sz="0" w:space="0" w:color="auto"/>
        <w:right w:val="none" w:sz="0" w:space="0" w:color="auto"/>
      </w:divBdr>
    </w:div>
    <w:div w:id="527525406">
      <w:bodyDiv w:val="1"/>
      <w:marLeft w:val="0"/>
      <w:marRight w:val="0"/>
      <w:marTop w:val="0"/>
      <w:marBottom w:val="0"/>
      <w:divBdr>
        <w:top w:val="none" w:sz="0" w:space="0" w:color="auto"/>
        <w:left w:val="none" w:sz="0" w:space="0" w:color="auto"/>
        <w:bottom w:val="none" w:sz="0" w:space="0" w:color="auto"/>
        <w:right w:val="none" w:sz="0" w:space="0" w:color="auto"/>
      </w:divBdr>
    </w:div>
    <w:div w:id="569509378">
      <w:bodyDiv w:val="1"/>
      <w:marLeft w:val="0"/>
      <w:marRight w:val="0"/>
      <w:marTop w:val="0"/>
      <w:marBottom w:val="0"/>
      <w:divBdr>
        <w:top w:val="none" w:sz="0" w:space="0" w:color="auto"/>
        <w:left w:val="none" w:sz="0" w:space="0" w:color="auto"/>
        <w:bottom w:val="none" w:sz="0" w:space="0" w:color="auto"/>
        <w:right w:val="none" w:sz="0" w:space="0" w:color="auto"/>
      </w:divBdr>
    </w:div>
    <w:div w:id="646788861">
      <w:bodyDiv w:val="1"/>
      <w:marLeft w:val="0"/>
      <w:marRight w:val="0"/>
      <w:marTop w:val="0"/>
      <w:marBottom w:val="0"/>
      <w:divBdr>
        <w:top w:val="none" w:sz="0" w:space="0" w:color="auto"/>
        <w:left w:val="none" w:sz="0" w:space="0" w:color="auto"/>
        <w:bottom w:val="none" w:sz="0" w:space="0" w:color="auto"/>
        <w:right w:val="none" w:sz="0" w:space="0" w:color="auto"/>
      </w:divBdr>
    </w:div>
    <w:div w:id="658002704">
      <w:bodyDiv w:val="1"/>
      <w:marLeft w:val="0"/>
      <w:marRight w:val="0"/>
      <w:marTop w:val="0"/>
      <w:marBottom w:val="0"/>
      <w:divBdr>
        <w:top w:val="none" w:sz="0" w:space="0" w:color="auto"/>
        <w:left w:val="none" w:sz="0" w:space="0" w:color="auto"/>
        <w:bottom w:val="none" w:sz="0" w:space="0" w:color="auto"/>
        <w:right w:val="none" w:sz="0" w:space="0" w:color="auto"/>
      </w:divBdr>
    </w:div>
    <w:div w:id="696977080">
      <w:bodyDiv w:val="1"/>
      <w:marLeft w:val="0"/>
      <w:marRight w:val="0"/>
      <w:marTop w:val="0"/>
      <w:marBottom w:val="0"/>
      <w:divBdr>
        <w:top w:val="none" w:sz="0" w:space="0" w:color="auto"/>
        <w:left w:val="none" w:sz="0" w:space="0" w:color="auto"/>
        <w:bottom w:val="none" w:sz="0" w:space="0" w:color="auto"/>
        <w:right w:val="none" w:sz="0" w:space="0" w:color="auto"/>
      </w:divBdr>
    </w:div>
    <w:div w:id="771168694">
      <w:bodyDiv w:val="1"/>
      <w:marLeft w:val="0"/>
      <w:marRight w:val="0"/>
      <w:marTop w:val="0"/>
      <w:marBottom w:val="0"/>
      <w:divBdr>
        <w:top w:val="none" w:sz="0" w:space="0" w:color="auto"/>
        <w:left w:val="none" w:sz="0" w:space="0" w:color="auto"/>
        <w:bottom w:val="none" w:sz="0" w:space="0" w:color="auto"/>
        <w:right w:val="none" w:sz="0" w:space="0" w:color="auto"/>
      </w:divBdr>
    </w:div>
    <w:div w:id="933326071">
      <w:bodyDiv w:val="1"/>
      <w:marLeft w:val="0"/>
      <w:marRight w:val="0"/>
      <w:marTop w:val="0"/>
      <w:marBottom w:val="0"/>
      <w:divBdr>
        <w:top w:val="none" w:sz="0" w:space="0" w:color="auto"/>
        <w:left w:val="none" w:sz="0" w:space="0" w:color="auto"/>
        <w:bottom w:val="none" w:sz="0" w:space="0" w:color="auto"/>
        <w:right w:val="none" w:sz="0" w:space="0" w:color="auto"/>
      </w:divBdr>
    </w:div>
    <w:div w:id="956570281">
      <w:bodyDiv w:val="1"/>
      <w:marLeft w:val="0"/>
      <w:marRight w:val="0"/>
      <w:marTop w:val="0"/>
      <w:marBottom w:val="0"/>
      <w:divBdr>
        <w:top w:val="none" w:sz="0" w:space="0" w:color="auto"/>
        <w:left w:val="none" w:sz="0" w:space="0" w:color="auto"/>
        <w:bottom w:val="none" w:sz="0" w:space="0" w:color="auto"/>
        <w:right w:val="none" w:sz="0" w:space="0" w:color="auto"/>
      </w:divBdr>
    </w:div>
    <w:div w:id="1002898315">
      <w:bodyDiv w:val="1"/>
      <w:marLeft w:val="0"/>
      <w:marRight w:val="0"/>
      <w:marTop w:val="0"/>
      <w:marBottom w:val="0"/>
      <w:divBdr>
        <w:top w:val="none" w:sz="0" w:space="0" w:color="auto"/>
        <w:left w:val="none" w:sz="0" w:space="0" w:color="auto"/>
        <w:bottom w:val="none" w:sz="0" w:space="0" w:color="auto"/>
        <w:right w:val="none" w:sz="0" w:space="0" w:color="auto"/>
      </w:divBdr>
    </w:div>
    <w:div w:id="1029917058">
      <w:bodyDiv w:val="1"/>
      <w:marLeft w:val="0"/>
      <w:marRight w:val="0"/>
      <w:marTop w:val="0"/>
      <w:marBottom w:val="0"/>
      <w:divBdr>
        <w:top w:val="none" w:sz="0" w:space="0" w:color="auto"/>
        <w:left w:val="none" w:sz="0" w:space="0" w:color="auto"/>
        <w:bottom w:val="none" w:sz="0" w:space="0" w:color="auto"/>
        <w:right w:val="none" w:sz="0" w:space="0" w:color="auto"/>
      </w:divBdr>
    </w:div>
    <w:div w:id="1053892023">
      <w:bodyDiv w:val="1"/>
      <w:marLeft w:val="0"/>
      <w:marRight w:val="0"/>
      <w:marTop w:val="0"/>
      <w:marBottom w:val="0"/>
      <w:divBdr>
        <w:top w:val="none" w:sz="0" w:space="0" w:color="auto"/>
        <w:left w:val="none" w:sz="0" w:space="0" w:color="auto"/>
        <w:bottom w:val="none" w:sz="0" w:space="0" w:color="auto"/>
        <w:right w:val="none" w:sz="0" w:space="0" w:color="auto"/>
      </w:divBdr>
    </w:div>
    <w:div w:id="1064261581">
      <w:bodyDiv w:val="1"/>
      <w:marLeft w:val="0"/>
      <w:marRight w:val="0"/>
      <w:marTop w:val="0"/>
      <w:marBottom w:val="0"/>
      <w:divBdr>
        <w:top w:val="none" w:sz="0" w:space="0" w:color="auto"/>
        <w:left w:val="none" w:sz="0" w:space="0" w:color="auto"/>
        <w:bottom w:val="none" w:sz="0" w:space="0" w:color="auto"/>
        <w:right w:val="none" w:sz="0" w:space="0" w:color="auto"/>
      </w:divBdr>
    </w:div>
    <w:div w:id="1163543809">
      <w:bodyDiv w:val="1"/>
      <w:marLeft w:val="0"/>
      <w:marRight w:val="0"/>
      <w:marTop w:val="0"/>
      <w:marBottom w:val="0"/>
      <w:divBdr>
        <w:top w:val="none" w:sz="0" w:space="0" w:color="auto"/>
        <w:left w:val="none" w:sz="0" w:space="0" w:color="auto"/>
        <w:bottom w:val="none" w:sz="0" w:space="0" w:color="auto"/>
        <w:right w:val="none" w:sz="0" w:space="0" w:color="auto"/>
      </w:divBdr>
    </w:div>
    <w:div w:id="1166553850">
      <w:bodyDiv w:val="1"/>
      <w:marLeft w:val="0"/>
      <w:marRight w:val="0"/>
      <w:marTop w:val="0"/>
      <w:marBottom w:val="0"/>
      <w:divBdr>
        <w:top w:val="none" w:sz="0" w:space="0" w:color="auto"/>
        <w:left w:val="none" w:sz="0" w:space="0" w:color="auto"/>
        <w:bottom w:val="none" w:sz="0" w:space="0" w:color="auto"/>
        <w:right w:val="none" w:sz="0" w:space="0" w:color="auto"/>
      </w:divBdr>
    </w:div>
    <w:div w:id="1175145513">
      <w:bodyDiv w:val="1"/>
      <w:marLeft w:val="0"/>
      <w:marRight w:val="0"/>
      <w:marTop w:val="0"/>
      <w:marBottom w:val="0"/>
      <w:divBdr>
        <w:top w:val="none" w:sz="0" w:space="0" w:color="auto"/>
        <w:left w:val="none" w:sz="0" w:space="0" w:color="auto"/>
        <w:bottom w:val="none" w:sz="0" w:space="0" w:color="auto"/>
        <w:right w:val="none" w:sz="0" w:space="0" w:color="auto"/>
      </w:divBdr>
    </w:div>
    <w:div w:id="1204055813">
      <w:bodyDiv w:val="1"/>
      <w:marLeft w:val="0"/>
      <w:marRight w:val="0"/>
      <w:marTop w:val="0"/>
      <w:marBottom w:val="0"/>
      <w:divBdr>
        <w:top w:val="none" w:sz="0" w:space="0" w:color="auto"/>
        <w:left w:val="none" w:sz="0" w:space="0" w:color="auto"/>
        <w:bottom w:val="none" w:sz="0" w:space="0" w:color="auto"/>
        <w:right w:val="none" w:sz="0" w:space="0" w:color="auto"/>
      </w:divBdr>
    </w:div>
    <w:div w:id="1270622313">
      <w:bodyDiv w:val="1"/>
      <w:marLeft w:val="0"/>
      <w:marRight w:val="0"/>
      <w:marTop w:val="0"/>
      <w:marBottom w:val="0"/>
      <w:divBdr>
        <w:top w:val="none" w:sz="0" w:space="0" w:color="auto"/>
        <w:left w:val="none" w:sz="0" w:space="0" w:color="auto"/>
        <w:bottom w:val="none" w:sz="0" w:space="0" w:color="auto"/>
        <w:right w:val="none" w:sz="0" w:space="0" w:color="auto"/>
      </w:divBdr>
    </w:div>
    <w:div w:id="1284387884">
      <w:bodyDiv w:val="1"/>
      <w:marLeft w:val="0"/>
      <w:marRight w:val="0"/>
      <w:marTop w:val="0"/>
      <w:marBottom w:val="0"/>
      <w:divBdr>
        <w:top w:val="none" w:sz="0" w:space="0" w:color="auto"/>
        <w:left w:val="none" w:sz="0" w:space="0" w:color="auto"/>
        <w:bottom w:val="none" w:sz="0" w:space="0" w:color="auto"/>
        <w:right w:val="none" w:sz="0" w:space="0" w:color="auto"/>
      </w:divBdr>
    </w:div>
    <w:div w:id="1337266319">
      <w:bodyDiv w:val="1"/>
      <w:marLeft w:val="0"/>
      <w:marRight w:val="0"/>
      <w:marTop w:val="0"/>
      <w:marBottom w:val="0"/>
      <w:divBdr>
        <w:top w:val="none" w:sz="0" w:space="0" w:color="auto"/>
        <w:left w:val="none" w:sz="0" w:space="0" w:color="auto"/>
        <w:bottom w:val="none" w:sz="0" w:space="0" w:color="auto"/>
        <w:right w:val="none" w:sz="0" w:space="0" w:color="auto"/>
      </w:divBdr>
    </w:div>
    <w:div w:id="1461218241">
      <w:bodyDiv w:val="1"/>
      <w:marLeft w:val="0"/>
      <w:marRight w:val="0"/>
      <w:marTop w:val="0"/>
      <w:marBottom w:val="0"/>
      <w:divBdr>
        <w:top w:val="none" w:sz="0" w:space="0" w:color="auto"/>
        <w:left w:val="none" w:sz="0" w:space="0" w:color="auto"/>
        <w:bottom w:val="none" w:sz="0" w:space="0" w:color="auto"/>
        <w:right w:val="none" w:sz="0" w:space="0" w:color="auto"/>
      </w:divBdr>
    </w:div>
    <w:div w:id="1481843333">
      <w:bodyDiv w:val="1"/>
      <w:marLeft w:val="0"/>
      <w:marRight w:val="0"/>
      <w:marTop w:val="0"/>
      <w:marBottom w:val="0"/>
      <w:divBdr>
        <w:top w:val="none" w:sz="0" w:space="0" w:color="auto"/>
        <w:left w:val="none" w:sz="0" w:space="0" w:color="auto"/>
        <w:bottom w:val="none" w:sz="0" w:space="0" w:color="auto"/>
        <w:right w:val="none" w:sz="0" w:space="0" w:color="auto"/>
      </w:divBdr>
    </w:div>
    <w:div w:id="1516649551">
      <w:bodyDiv w:val="1"/>
      <w:marLeft w:val="0"/>
      <w:marRight w:val="0"/>
      <w:marTop w:val="0"/>
      <w:marBottom w:val="0"/>
      <w:divBdr>
        <w:top w:val="none" w:sz="0" w:space="0" w:color="auto"/>
        <w:left w:val="none" w:sz="0" w:space="0" w:color="auto"/>
        <w:bottom w:val="none" w:sz="0" w:space="0" w:color="auto"/>
        <w:right w:val="none" w:sz="0" w:space="0" w:color="auto"/>
      </w:divBdr>
    </w:div>
    <w:div w:id="1559979372">
      <w:bodyDiv w:val="1"/>
      <w:marLeft w:val="0"/>
      <w:marRight w:val="0"/>
      <w:marTop w:val="0"/>
      <w:marBottom w:val="0"/>
      <w:divBdr>
        <w:top w:val="none" w:sz="0" w:space="0" w:color="auto"/>
        <w:left w:val="none" w:sz="0" w:space="0" w:color="auto"/>
        <w:bottom w:val="none" w:sz="0" w:space="0" w:color="auto"/>
        <w:right w:val="none" w:sz="0" w:space="0" w:color="auto"/>
      </w:divBdr>
    </w:div>
    <w:div w:id="1568538784">
      <w:bodyDiv w:val="1"/>
      <w:marLeft w:val="0"/>
      <w:marRight w:val="0"/>
      <w:marTop w:val="0"/>
      <w:marBottom w:val="0"/>
      <w:divBdr>
        <w:top w:val="none" w:sz="0" w:space="0" w:color="auto"/>
        <w:left w:val="none" w:sz="0" w:space="0" w:color="auto"/>
        <w:bottom w:val="none" w:sz="0" w:space="0" w:color="auto"/>
        <w:right w:val="none" w:sz="0" w:space="0" w:color="auto"/>
      </w:divBdr>
    </w:div>
    <w:div w:id="1620186429">
      <w:bodyDiv w:val="1"/>
      <w:marLeft w:val="0"/>
      <w:marRight w:val="0"/>
      <w:marTop w:val="0"/>
      <w:marBottom w:val="0"/>
      <w:divBdr>
        <w:top w:val="none" w:sz="0" w:space="0" w:color="auto"/>
        <w:left w:val="none" w:sz="0" w:space="0" w:color="auto"/>
        <w:bottom w:val="none" w:sz="0" w:space="0" w:color="auto"/>
        <w:right w:val="none" w:sz="0" w:space="0" w:color="auto"/>
      </w:divBdr>
    </w:div>
    <w:div w:id="1665745235">
      <w:bodyDiv w:val="1"/>
      <w:marLeft w:val="0"/>
      <w:marRight w:val="0"/>
      <w:marTop w:val="0"/>
      <w:marBottom w:val="0"/>
      <w:divBdr>
        <w:top w:val="none" w:sz="0" w:space="0" w:color="auto"/>
        <w:left w:val="none" w:sz="0" w:space="0" w:color="auto"/>
        <w:bottom w:val="none" w:sz="0" w:space="0" w:color="auto"/>
        <w:right w:val="none" w:sz="0" w:space="0" w:color="auto"/>
      </w:divBdr>
    </w:div>
    <w:div w:id="1696804320">
      <w:bodyDiv w:val="1"/>
      <w:marLeft w:val="0"/>
      <w:marRight w:val="0"/>
      <w:marTop w:val="0"/>
      <w:marBottom w:val="0"/>
      <w:divBdr>
        <w:top w:val="none" w:sz="0" w:space="0" w:color="auto"/>
        <w:left w:val="none" w:sz="0" w:space="0" w:color="auto"/>
        <w:bottom w:val="none" w:sz="0" w:space="0" w:color="auto"/>
        <w:right w:val="none" w:sz="0" w:space="0" w:color="auto"/>
      </w:divBdr>
    </w:div>
    <w:div w:id="1724982660">
      <w:bodyDiv w:val="1"/>
      <w:marLeft w:val="0"/>
      <w:marRight w:val="0"/>
      <w:marTop w:val="0"/>
      <w:marBottom w:val="0"/>
      <w:divBdr>
        <w:top w:val="none" w:sz="0" w:space="0" w:color="auto"/>
        <w:left w:val="none" w:sz="0" w:space="0" w:color="auto"/>
        <w:bottom w:val="none" w:sz="0" w:space="0" w:color="auto"/>
        <w:right w:val="none" w:sz="0" w:space="0" w:color="auto"/>
      </w:divBdr>
    </w:div>
    <w:div w:id="1794210786">
      <w:bodyDiv w:val="1"/>
      <w:marLeft w:val="0"/>
      <w:marRight w:val="0"/>
      <w:marTop w:val="0"/>
      <w:marBottom w:val="0"/>
      <w:divBdr>
        <w:top w:val="none" w:sz="0" w:space="0" w:color="auto"/>
        <w:left w:val="none" w:sz="0" w:space="0" w:color="auto"/>
        <w:bottom w:val="none" w:sz="0" w:space="0" w:color="auto"/>
        <w:right w:val="none" w:sz="0" w:space="0" w:color="auto"/>
      </w:divBdr>
    </w:div>
    <w:div w:id="1812206817">
      <w:bodyDiv w:val="1"/>
      <w:marLeft w:val="0"/>
      <w:marRight w:val="0"/>
      <w:marTop w:val="0"/>
      <w:marBottom w:val="0"/>
      <w:divBdr>
        <w:top w:val="none" w:sz="0" w:space="0" w:color="auto"/>
        <w:left w:val="none" w:sz="0" w:space="0" w:color="auto"/>
        <w:bottom w:val="none" w:sz="0" w:space="0" w:color="auto"/>
        <w:right w:val="none" w:sz="0" w:space="0" w:color="auto"/>
      </w:divBdr>
    </w:div>
    <w:div w:id="1892224382">
      <w:bodyDiv w:val="1"/>
      <w:marLeft w:val="0"/>
      <w:marRight w:val="0"/>
      <w:marTop w:val="0"/>
      <w:marBottom w:val="0"/>
      <w:divBdr>
        <w:top w:val="none" w:sz="0" w:space="0" w:color="auto"/>
        <w:left w:val="none" w:sz="0" w:space="0" w:color="auto"/>
        <w:bottom w:val="none" w:sz="0" w:space="0" w:color="auto"/>
        <w:right w:val="none" w:sz="0" w:space="0" w:color="auto"/>
      </w:divBdr>
    </w:div>
    <w:div w:id="1927766880">
      <w:bodyDiv w:val="1"/>
      <w:marLeft w:val="0"/>
      <w:marRight w:val="0"/>
      <w:marTop w:val="0"/>
      <w:marBottom w:val="0"/>
      <w:divBdr>
        <w:top w:val="none" w:sz="0" w:space="0" w:color="auto"/>
        <w:left w:val="none" w:sz="0" w:space="0" w:color="auto"/>
        <w:bottom w:val="none" w:sz="0" w:space="0" w:color="auto"/>
        <w:right w:val="none" w:sz="0" w:space="0" w:color="auto"/>
      </w:divBdr>
    </w:div>
    <w:div w:id="2077169677">
      <w:bodyDiv w:val="1"/>
      <w:marLeft w:val="0"/>
      <w:marRight w:val="0"/>
      <w:marTop w:val="0"/>
      <w:marBottom w:val="0"/>
      <w:divBdr>
        <w:top w:val="none" w:sz="0" w:space="0" w:color="auto"/>
        <w:left w:val="none" w:sz="0" w:space="0" w:color="auto"/>
        <w:bottom w:val="none" w:sz="0" w:space="0" w:color="auto"/>
        <w:right w:val="none" w:sz="0" w:space="0" w:color="auto"/>
      </w:divBdr>
    </w:div>
    <w:div w:id="212854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9BC58958DAD44B9ABCACCEA4FF51DD" ma:contentTypeVersion="5" ma:contentTypeDescription="Create a new document." ma:contentTypeScope="" ma:versionID="f1833c5711a58a040f1441448625d04c">
  <xsd:schema xmlns:xsd="http://www.w3.org/2001/XMLSchema" xmlns:xs="http://www.w3.org/2001/XMLSchema" xmlns:p="http://schemas.microsoft.com/office/2006/metadata/properties" xmlns:ns3="14752d9a-5ffe-47a3-bbf3-d893ab1a8cb4" xmlns:ns4="88d1e83d-ff4c-4529-a2f2-bcc349f70a74" targetNamespace="http://schemas.microsoft.com/office/2006/metadata/properties" ma:root="true" ma:fieldsID="26900ad7e4b56e183a5263254adc1a1a" ns3:_="" ns4:_="">
    <xsd:import namespace="14752d9a-5ffe-47a3-bbf3-d893ab1a8cb4"/>
    <xsd:import namespace="88d1e83d-ff4c-4529-a2f2-bcc349f70a7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752d9a-5ffe-47a3-bbf3-d893ab1a8cb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d1e83d-ff4c-4529-a2f2-bcc349f70a7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10B5F1-ED04-403D-A812-274AE8401078}">
  <ds:schemaRefs>
    <ds:schemaRef ds:uri="http://schemas.microsoft.com/sharepoint/v3/contenttype/forms"/>
  </ds:schemaRefs>
</ds:datastoreItem>
</file>

<file path=customXml/itemProps2.xml><?xml version="1.0" encoding="utf-8"?>
<ds:datastoreItem xmlns:ds="http://schemas.openxmlformats.org/officeDocument/2006/customXml" ds:itemID="{57A63430-D0C7-49AE-B4A2-BD82C6B50968}">
  <ds:schemaRefs>
    <ds:schemaRef ds:uri="http://schemas.openxmlformats.org/package/2006/metadata/core-properties"/>
    <ds:schemaRef ds:uri="http://purl.org/dc/elements/1.1/"/>
    <ds:schemaRef ds:uri="http://purl.org/dc/terms/"/>
    <ds:schemaRef ds:uri="http://schemas.microsoft.com/office/2006/metadata/properties"/>
    <ds:schemaRef ds:uri="http://schemas.microsoft.com/office/2006/documentManagement/types"/>
    <ds:schemaRef ds:uri="http://purl.org/dc/dcmitype/"/>
    <ds:schemaRef ds:uri="http://schemas.microsoft.com/office/infopath/2007/PartnerControls"/>
    <ds:schemaRef ds:uri="88d1e83d-ff4c-4529-a2f2-bcc349f70a74"/>
    <ds:schemaRef ds:uri="14752d9a-5ffe-47a3-bbf3-d893ab1a8cb4"/>
    <ds:schemaRef ds:uri="http://www.w3.org/XML/1998/namespace"/>
  </ds:schemaRefs>
</ds:datastoreItem>
</file>

<file path=customXml/itemProps3.xml><?xml version="1.0" encoding="utf-8"?>
<ds:datastoreItem xmlns:ds="http://schemas.openxmlformats.org/officeDocument/2006/customXml" ds:itemID="{28D9614D-B558-406C-B95E-153664A1F0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752d9a-5ffe-47a3-bbf3-d893ab1a8cb4"/>
    <ds:schemaRef ds:uri="88d1e83d-ff4c-4529-a2f2-bcc349f70a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1639</Words>
  <Characters>9348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Curtin, Colleen@BSCC</dc:creator>
  <cp:keywords/>
  <dc:description/>
  <cp:lastModifiedBy>Jackson, Katrina@BSCC</cp:lastModifiedBy>
  <cp:revision>6</cp:revision>
  <cp:lastPrinted>2020-05-21T18:21:00Z</cp:lastPrinted>
  <dcterms:created xsi:type="dcterms:W3CDTF">2020-05-18T17:02:00Z</dcterms:created>
  <dcterms:modified xsi:type="dcterms:W3CDTF">2020-05-21T18:21:00Z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0x0101008D9BC58958DAD44B9ABCACCEA4FF51DD</vt:lpwstr>
  </property>
</Properties>
</file>