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6BADC" w14:textId="77777777" w:rsidR="00976A8B" w:rsidRPr="00560990" w:rsidRDefault="00855233" w:rsidP="00976A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0990">
        <w:rPr>
          <w:rFonts w:ascii="Arial" w:hAnsi="Arial" w:cs="Arial"/>
          <w:b/>
          <w:sz w:val="24"/>
          <w:szCs w:val="24"/>
        </w:rPr>
        <w:t>Evaluation Resource</w:t>
      </w:r>
      <w:r w:rsidR="00D82934" w:rsidRPr="00560990">
        <w:rPr>
          <w:rFonts w:ascii="Arial" w:hAnsi="Arial" w:cs="Arial"/>
          <w:b/>
          <w:sz w:val="24"/>
          <w:szCs w:val="24"/>
        </w:rPr>
        <w:t>s</w:t>
      </w:r>
    </w:p>
    <w:p w14:paraId="27BB4F88" w14:textId="77777777" w:rsidR="00976A8B" w:rsidRPr="00560990" w:rsidRDefault="00976A8B" w:rsidP="00976A8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7E6E46E" w14:textId="77777777" w:rsidR="00976A8B" w:rsidRPr="00560990" w:rsidRDefault="00976A8B" w:rsidP="00296FC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0990">
        <w:rPr>
          <w:rFonts w:ascii="Arial" w:hAnsi="Arial" w:cs="Arial"/>
          <w:sz w:val="24"/>
          <w:szCs w:val="24"/>
        </w:rPr>
        <w:t xml:space="preserve">Below </w:t>
      </w:r>
      <w:r w:rsidR="00D419FA" w:rsidRPr="00560990">
        <w:rPr>
          <w:rFonts w:ascii="Arial" w:hAnsi="Arial" w:cs="Arial"/>
          <w:sz w:val="24"/>
          <w:szCs w:val="24"/>
        </w:rPr>
        <w:t>are</w:t>
      </w:r>
      <w:r w:rsidR="00D82934" w:rsidRPr="00560990">
        <w:rPr>
          <w:rFonts w:ascii="Arial" w:hAnsi="Arial" w:cs="Arial"/>
          <w:sz w:val="24"/>
          <w:szCs w:val="24"/>
        </w:rPr>
        <w:t xml:space="preserve"> several resources to assist with program evaluation, including websites dedicated to program evaluation, articles and data sources. This list and corresponding links</w:t>
      </w:r>
      <w:r w:rsidR="00560990">
        <w:rPr>
          <w:rFonts w:ascii="Arial" w:hAnsi="Arial" w:cs="Arial"/>
          <w:sz w:val="24"/>
          <w:szCs w:val="24"/>
        </w:rPr>
        <w:t>, along with additional links to other program evaluation resources</w:t>
      </w:r>
      <w:r w:rsidR="00D82934" w:rsidRPr="00560990">
        <w:rPr>
          <w:rFonts w:ascii="Arial" w:hAnsi="Arial" w:cs="Arial"/>
          <w:sz w:val="24"/>
          <w:szCs w:val="24"/>
        </w:rPr>
        <w:t xml:space="preserve"> can be found on the BSCC website at: </w:t>
      </w:r>
      <w:hyperlink r:id="rId7" w:history="1">
        <w:r w:rsidR="00D82934" w:rsidRPr="00560990">
          <w:rPr>
            <w:rStyle w:val="Hyperlink"/>
            <w:rFonts w:ascii="Arial" w:hAnsi="Arial" w:cs="Arial"/>
            <w:sz w:val="24"/>
            <w:szCs w:val="24"/>
          </w:rPr>
          <w:t>http://www.bscc.ca.gov/s_evaluationresources/</w:t>
        </w:r>
      </w:hyperlink>
    </w:p>
    <w:p w14:paraId="4FD62980" w14:textId="77777777" w:rsidR="00976A8B" w:rsidRPr="00560990" w:rsidRDefault="00976A8B" w:rsidP="00976A8B">
      <w:pPr>
        <w:pStyle w:val="Title"/>
        <w:tabs>
          <w:tab w:val="left" w:pos="9034"/>
        </w:tabs>
        <w:spacing w:after="0"/>
        <w:ind w:right="90"/>
        <w:rPr>
          <w:rFonts w:ascii="Arial" w:eastAsiaTheme="minorHAnsi" w:hAnsi="Arial" w:cs="Arial"/>
          <w:color w:val="auto"/>
          <w:spacing w:val="0"/>
          <w:kern w:val="0"/>
          <w:sz w:val="24"/>
          <w:szCs w:val="24"/>
        </w:rPr>
      </w:pPr>
      <w:bookmarkStart w:id="0" w:name="_Hlk532806657"/>
      <w:r w:rsidRPr="00560990">
        <w:rPr>
          <w:rFonts w:ascii="Arial" w:eastAsiaTheme="minorHAnsi" w:hAnsi="Arial" w:cs="Arial"/>
          <w:color w:val="auto"/>
          <w:spacing w:val="0"/>
          <w:kern w:val="0"/>
          <w:sz w:val="24"/>
          <w:szCs w:val="24"/>
        </w:rPr>
        <w:tab/>
      </w:r>
    </w:p>
    <w:bookmarkEnd w:id="0"/>
    <w:p w14:paraId="6602EFA9" w14:textId="77777777" w:rsidR="00976A8B" w:rsidRPr="00560990" w:rsidRDefault="00976A8B" w:rsidP="00D82934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14:paraId="19B11045" w14:textId="77777777" w:rsidR="00D82934" w:rsidRPr="00560990" w:rsidRDefault="00D82934" w:rsidP="00D82934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560990">
        <w:rPr>
          <w:rFonts w:ascii="Arial" w:hAnsi="Arial" w:cs="Arial"/>
          <w:b/>
          <w:sz w:val="24"/>
          <w:szCs w:val="24"/>
        </w:rPr>
        <w:t>Program Evaluation Websites</w:t>
      </w:r>
    </w:p>
    <w:p w14:paraId="38C9F3CB" w14:textId="77777777" w:rsidR="00D82934" w:rsidRPr="00560990" w:rsidRDefault="00D82934" w:rsidP="00D82934">
      <w:pPr>
        <w:pStyle w:val="ListParagraph"/>
        <w:spacing w:after="0"/>
        <w:ind w:left="0"/>
        <w:rPr>
          <w:rFonts w:ascii="Arial" w:hAnsi="Arial" w:cs="Arial"/>
          <w:b/>
          <w:sz w:val="12"/>
          <w:szCs w:val="12"/>
        </w:rPr>
      </w:pPr>
    </w:p>
    <w:p w14:paraId="369A8C96" w14:textId="77777777" w:rsidR="00D82934" w:rsidRPr="00560990" w:rsidRDefault="00D82934" w:rsidP="00D82934">
      <w:pPr>
        <w:spacing w:after="0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hyperlink r:id="rId8" w:history="1">
        <w:r w:rsidRPr="00560990">
          <w:rPr>
            <w:rStyle w:val="Hyperlink"/>
            <w:rFonts w:ascii="Arial" w:hAnsi="Arial" w:cs="Arial"/>
            <w:color w:val="auto"/>
            <w:sz w:val="24"/>
            <w:szCs w:val="24"/>
          </w:rPr>
          <w:t>Bureau of Justice Assistance, Center for Research Partnerships and Program Evaluation</w:t>
        </w:r>
      </w:hyperlink>
    </w:p>
    <w:p w14:paraId="6210282A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 xml:space="preserve">This site covers a wide range of evaluation topics including logic models, performance measures, program goals and objectives. Also included are links to additional evaluation resources available on other websites. </w:t>
      </w:r>
    </w:p>
    <w:p w14:paraId="20E1ACA6" w14:textId="77777777" w:rsidR="00D82934" w:rsidRPr="00560990" w:rsidRDefault="00D82934" w:rsidP="00D82934">
      <w:pPr>
        <w:spacing w:after="0"/>
        <w:rPr>
          <w:rStyle w:val="IntenseEmphasis"/>
          <w:rFonts w:ascii="Arial" w:hAnsi="Arial" w:cs="Arial"/>
          <w:i w:val="0"/>
          <w:sz w:val="12"/>
          <w:szCs w:val="12"/>
        </w:rPr>
      </w:pPr>
    </w:p>
    <w:p w14:paraId="0CA92A89" w14:textId="77777777" w:rsidR="00D82934" w:rsidRPr="00560990" w:rsidRDefault="00D82934" w:rsidP="00D82934">
      <w:pPr>
        <w:spacing w:after="0"/>
        <w:rPr>
          <w:rStyle w:val="Hyperlink"/>
          <w:rFonts w:ascii="Arial" w:hAnsi="Arial" w:cs="Arial"/>
          <w:color w:val="auto"/>
          <w:sz w:val="24"/>
          <w:szCs w:val="24"/>
        </w:rPr>
      </w:pPr>
      <w:r w:rsidRPr="00560990">
        <w:rPr>
          <w:rStyle w:val="IntenseEmphasis"/>
          <w:rFonts w:ascii="Arial" w:hAnsi="Arial" w:cs="Arial"/>
          <w:i w:val="0"/>
          <w:iCs w:val="0"/>
          <w:color w:val="auto"/>
          <w:sz w:val="24"/>
          <w:szCs w:val="24"/>
        </w:rPr>
        <w:fldChar w:fldCharType="begin"/>
      </w:r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instrText xml:space="preserve"> HYPERLINK "https://www.cdc.gov/eval/tools/reporting/index.html" </w:instrText>
      </w:r>
      <w:r w:rsidRPr="00560990">
        <w:rPr>
          <w:rStyle w:val="IntenseEmphasis"/>
          <w:rFonts w:ascii="Arial" w:hAnsi="Arial" w:cs="Arial"/>
          <w:i w:val="0"/>
          <w:iCs w:val="0"/>
          <w:color w:val="auto"/>
          <w:sz w:val="24"/>
          <w:szCs w:val="24"/>
        </w:rPr>
      </w:r>
      <w:r w:rsidRPr="00560990">
        <w:rPr>
          <w:rStyle w:val="IntenseEmphasis"/>
          <w:rFonts w:ascii="Arial" w:hAnsi="Arial" w:cs="Arial"/>
          <w:i w:val="0"/>
          <w:iCs w:val="0"/>
          <w:color w:val="auto"/>
          <w:sz w:val="24"/>
          <w:szCs w:val="24"/>
        </w:rPr>
        <w:fldChar w:fldCharType="separate"/>
      </w:r>
      <w:r w:rsidRPr="00560990">
        <w:rPr>
          <w:rStyle w:val="Hyperlink"/>
          <w:rFonts w:ascii="Arial" w:hAnsi="Arial" w:cs="Arial"/>
          <w:color w:val="auto"/>
          <w:sz w:val="24"/>
          <w:szCs w:val="24"/>
        </w:rPr>
        <w:t>Center for Disease Control and Prevention, Program Performance and Evaluation Office</w:t>
      </w:r>
    </w:p>
    <w:p w14:paraId="50D16F28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 w:rsidRPr="00560990">
        <w:rPr>
          <w:rStyle w:val="IntenseEmphasis"/>
          <w:rFonts w:ascii="Arial" w:hAnsi="Arial" w:cs="Arial"/>
          <w:i w:val="0"/>
          <w:iCs w:val="0"/>
          <w:color w:val="auto"/>
          <w:sz w:val="24"/>
          <w:szCs w:val="24"/>
        </w:rPr>
        <w:fldChar w:fldCharType="end"/>
      </w:r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 xml:space="preserve">This site includes evaluation documents, workbooks, and tools. Topics include developing evaluation tools, logic models, indicators and performance measures, and evaluation reporting.  </w:t>
      </w:r>
    </w:p>
    <w:p w14:paraId="0DA243E0" w14:textId="77777777" w:rsidR="00D82934" w:rsidRPr="00560990" w:rsidRDefault="00D82934" w:rsidP="00D82934">
      <w:pPr>
        <w:spacing w:after="0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</w:p>
    <w:p w14:paraId="2512A2E5" w14:textId="77777777" w:rsidR="00D82934" w:rsidRPr="00560990" w:rsidRDefault="00D82934" w:rsidP="00D82934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560990">
        <w:rPr>
          <w:rFonts w:ascii="Arial" w:hAnsi="Arial" w:cs="Arial"/>
          <w:b/>
          <w:sz w:val="24"/>
          <w:szCs w:val="24"/>
        </w:rPr>
        <w:t>Program Evaluation Articles</w:t>
      </w:r>
    </w:p>
    <w:p w14:paraId="56FFFFB6" w14:textId="77777777" w:rsidR="00D82934" w:rsidRPr="00560990" w:rsidRDefault="00D82934" w:rsidP="00D82934">
      <w:pPr>
        <w:pStyle w:val="ListParagraph"/>
        <w:spacing w:after="0"/>
        <w:ind w:left="0"/>
        <w:rPr>
          <w:rFonts w:ascii="Arial" w:hAnsi="Arial" w:cs="Arial"/>
          <w:b/>
          <w:sz w:val="12"/>
          <w:szCs w:val="12"/>
        </w:rPr>
      </w:pPr>
    </w:p>
    <w:p w14:paraId="3601BEC3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hyperlink r:id="rId9" w:history="1">
        <w:r w:rsidRPr="00560990">
          <w:rPr>
            <w:rStyle w:val="Hyperlink"/>
            <w:rFonts w:ascii="Arial" w:hAnsi="Arial" w:cs="Arial"/>
            <w:color w:val="auto"/>
            <w:sz w:val="24"/>
            <w:szCs w:val="24"/>
          </w:rPr>
          <w:t>Hiring and Working with an Evaluator</w:t>
        </w:r>
      </w:hyperlink>
    </w:p>
    <w:p w14:paraId="7C0009EA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 w:rsidRPr="00560990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Office of Juvenile Justice and Delinquency Prevention, Juvenile Justice Evaluation Center</w:t>
      </w:r>
    </w:p>
    <w:p w14:paraId="2889565D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color w:val="auto"/>
          <w:sz w:val="24"/>
          <w:szCs w:val="24"/>
        </w:rPr>
      </w:pPr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>A document providing guidance on working with an evaluator, including the advantages and disadvantages, selection, developing an evaluation plan, specifying evaluation products, and maximizing collaboration.</w:t>
      </w:r>
    </w:p>
    <w:p w14:paraId="37C2E71B" w14:textId="77777777" w:rsidR="00D77523" w:rsidRPr="00560990" w:rsidRDefault="00D77523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12"/>
          <w:szCs w:val="12"/>
        </w:rPr>
      </w:pPr>
    </w:p>
    <w:p w14:paraId="4B28CEED" w14:textId="77777777" w:rsidR="00D77523" w:rsidRPr="00560990" w:rsidRDefault="00D77523" w:rsidP="00D77523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hyperlink r:id="rId10" w:history="1">
        <w:r w:rsidRPr="00560990">
          <w:rPr>
            <w:rStyle w:val="Hyperlink"/>
            <w:rFonts w:ascii="Arial" w:hAnsi="Arial" w:cs="Arial"/>
            <w:color w:val="auto"/>
            <w:sz w:val="24"/>
            <w:szCs w:val="24"/>
          </w:rPr>
          <w:t>Strategies for Evaluating Small Juvenile Justice Programs</w:t>
        </w:r>
      </w:hyperlink>
    </w:p>
    <w:p w14:paraId="779724F3" w14:textId="77777777" w:rsidR="00D77523" w:rsidRPr="00560990" w:rsidRDefault="00D77523" w:rsidP="00D77523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 w:rsidRPr="00560990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Office of Juvenile Justice and Delinquency Prevention, Juvenile Justice Evaluation Center</w:t>
      </w:r>
    </w:p>
    <w:p w14:paraId="7C7169B9" w14:textId="77777777" w:rsidR="00D77523" w:rsidRPr="00560990" w:rsidRDefault="00D77523" w:rsidP="00D77523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>While the focus of this article is on juvenile justice programs, it can be applied to small, adult programs as well. Topics include identifying goals in a small program, what program planning activities are necessary, and effective strategies for collecting, analyzing, and reporting data efficiently.</w:t>
      </w:r>
    </w:p>
    <w:p w14:paraId="25F1CA55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b/>
          <w:i w:val="0"/>
          <w:color w:val="auto"/>
          <w:sz w:val="12"/>
          <w:szCs w:val="12"/>
        </w:rPr>
      </w:pPr>
    </w:p>
    <w:p w14:paraId="47EBD68D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hyperlink r:id="rId11" w:history="1">
        <w:r w:rsidRPr="00560990">
          <w:rPr>
            <w:rStyle w:val="Hyperlink"/>
            <w:rFonts w:ascii="Arial" w:hAnsi="Arial" w:cs="Arial"/>
            <w:color w:val="auto"/>
            <w:sz w:val="24"/>
            <w:szCs w:val="24"/>
          </w:rPr>
          <w:t>Is this a Good Quality Outcome Evaluation Report? A guide for Practitioners</w:t>
        </w:r>
      </w:hyperlink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 xml:space="preserve"> </w:t>
      </w:r>
    </w:p>
    <w:p w14:paraId="3D92B77D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 w:rsidRPr="00560990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Department of Justice, Bureau of Justice Assistance, Center for Program Evaluation and Performance Measurement</w:t>
      </w:r>
    </w:p>
    <w:p w14:paraId="40960F33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 xml:space="preserve">Document describing how to develop a quality evaluation report. It includes information on different evaluation designs and the quality of the evaluation (e.g., sample size, outcome measures, statistical analysis, etc.). </w:t>
      </w:r>
    </w:p>
    <w:p w14:paraId="57D1FABB" w14:textId="77777777" w:rsidR="00D82934" w:rsidRPr="00560990" w:rsidRDefault="00D82934" w:rsidP="00D82934">
      <w:pPr>
        <w:spacing w:after="0" w:line="240" w:lineRule="auto"/>
        <w:jc w:val="both"/>
        <w:rPr>
          <w:rStyle w:val="IntenseEmphasis"/>
          <w:rFonts w:ascii="Arial" w:hAnsi="Arial" w:cs="Arial"/>
          <w:i w:val="0"/>
          <w:color w:val="auto"/>
          <w:sz w:val="12"/>
          <w:szCs w:val="12"/>
        </w:rPr>
      </w:pPr>
    </w:p>
    <w:p w14:paraId="2D8CC4A8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hyperlink r:id="rId12" w:history="1">
        <w:r w:rsidRPr="00560990">
          <w:rPr>
            <w:rStyle w:val="Hyperlink"/>
            <w:rFonts w:ascii="Arial" w:hAnsi="Arial" w:cs="Arial"/>
            <w:color w:val="auto"/>
            <w:sz w:val="24"/>
            <w:szCs w:val="24"/>
          </w:rPr>
          <w:t>The Logic Model for Program Planning and Evaluation</w:t>
        </w:r>
      </w:hyperlink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 xml:space="preserve"> </w:t>
      </w:r>
    </w:p>
    <w:p w14:paraId="0C612A04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 w:rsidRPr="00560990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University of Idaho Extension</w:t>
      </w:r>
    </w:p>
    <w:p w14:paraId="06958BC9" w14:textId="77777777" w:rsidR="00D82934" w:rsidRPr="00560990" w:rsidRDefault="00D82934" w:rsidP="00D82934">
      <w:pPr>
        <w:pStyle w:val="ListParagraph"/>
        <w:spacing w:after="0"/>
        <w:ind w:left="0"/>
        <w:rPr>
          <w:rStyle w:val="IntenseEmphasis"/>
          <w:rFonts w:ascii="Arial" w:hAnsi="Arial" w:cs="Arial"/>
          <w:color w:val="auto"/>
          <w:sz w:val="24"/>
          <w:szCs w:val="24"/>
        </w:rPr>
      </w:pPr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>This document describes the steps in developing an effective logic model, as well as a description of the components of a logic model.</w:t>
      </w:r>
    </w:p>
    <w:p w14:paraId="32205791" w14:textId="77777777" w:rsidR="00D82934" w:rsidRPr="00560990" w:rsidRDefault="00D82934" w:rsidP="00D82934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</w:rPr>
      </w:pPr>
    </w:p>
    <w:p w14:paraId="1DCC1C56" w14:textId="77777777" w:rsidR="00D82934" w:rsidRDefault="00D82934" w:rsidP="00D82934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560990">
        <w:rPr>
          <w:rFonts w:ascii="Arial" w:hAnsi="Arial" w:cs="Arial"/>
          <w:b/>
          <w:sz w:val="24"/>
          <w:szCs w:val="24"/>
        </w:rPr>
        <w:lastRenderedPageBreak/>
        <w:t>Links to Data</w:t>
      </w:r>
    </w:p>
    <w:p w14:paraId="3A67CDBC" w14:textId="77777777" w:rsidR="00560990" w:rsidRPr="00560990" w:rsidRDefault="00560990" w:rsidP="00D82934">
      <w:pPr>
        <w:pStyle w:val="ListParagraph"/>
        <w:spacing w:after="0"/>
        <w:ind w:left="0"/>
        <w:rPr>
          <w:rFonts w:ascii="Arial" w:hAnsi="Arial" w:cs="Arial"/>
          <w:b/>
          <w:sz w:val="12"/>
          <w:szCs w:val="12"/>
        </w:rPr>
      </w:pPr>
    </w:p>
    <w:p w14:paraId="3B4C6B81" w14:textId="77777777" w:rsidR="00D82934" w:rsidRPr="00560990" w:rsidRDefault="00D82934" w:rsidP="00D82934">
      <w:pPr>
        <w:spacing w:after="0" w:line="240" w:lineRule="auto"/>
        <w:rPr>
          <w:rStyle w:val="Hyperlink"/>
          <w:rFonts w:ascii="Arial" w:hAnsi="Arial" w:cs="Arial"/>
          <w:i/>
          <w:color w:val="auto"/>
          <w:sz w:val="24"/>
          <w:szCs w:val="24"/>
        </w:rPr>
      </w:pPr>
      <w:r w:rsidRPr="00560990">
        <w:rPr>
          <w:rStyle w:val="IntenseEmphasis"/>
          <w:rFonts w:ascii="Arial" w:hAnsi="Arial" w:cs="Arial"/>
          <w:i w:val="0"/>
          <w:iCs w:val="0"/>
          <w:color w:val="auto"/>
          <w:sz w:val="24"/>
          <w:szCs w:val="24"/>
        </w:rPr>
        <w:fldChar w:fldCharType="begin"/>
      </w:r>
      <w:r w:rsidRPr="00560990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instrText xml:space="preserve"> HYPERLINK "https://www.census.gov/programs-surveys/acs/data.html" </w:instrText>
      </w:r>
      <w:r w:rsidRPr="00560990">
        <w:rPr>
          <w:rStyle w:val="IntenseEmphasis"/>
          <w:rFonts w:ascii="Arial" w:hAnsi="Arial" w:cs="Arial"/>
          <w:i w:val="0"/>
          <w:iCs w:val="0"/>
          <w:color w:val="auto"/>
          <w:sz w:val="24"/>
          <w:szCs w:val="24"/>
        </w:rPr>
      </w:r>
      <w:r w:rsidRPr="00560990">
        <w:rPr>
          <w:rStyle w:val="IntenseEmphasis"/>
          <w:rFonts w:ascii="Arial" w:hAnsi="Arial" w:cs="Arial"/>
          <w:i w:val="0"/>
          <w:iCs w:val="0"/>
          <w:color w:val="auto"/>
          <w:sz w:val="24"/>
          <w:szCs w:val="24"/>
        </w:rPr>
        <w:fldChar w:fldCharType="separate"/>
      </w:r>
      <w:r w:rsidRPr="00560990">
        <w:rPr>
          <w:rStyle w:val="Hyperlink"/>
          <w:rFonts w:ascii="Arial" w:hAnsi="Arial" w:cs="Arial"/>
          <w:i/>
          <w:color w:val="auto"/>
          <w:sz w:val="24"/>
          <w:szCs w:val="24"/>
        </w:rPr>
        <w:t>American Community Survey (ACS)</w:t>
      </w:r>
    </w:p>
    <w:p w14:paraId="7DC51544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 w:rsidRPr="00560990">
        <w:rPr>
          <w:rStyle w:val="IntenseEmphasis"/>
          <w:rFonts w:ascii="Arial" w:hAnsi="Arial" w:cs="Arial"/>
          <w:i w:val="0"/>
          <w:iCs w:val="0"/>
          <w:color w:val="auto"/>
          <w:sz w:val="24"/>
          <w:szCs w:val="24"/>
        </w:rPr>
        <w:fldChar w:fldCharType="end"/>
      </w:r>
      <w:r w:rsidRPr="00560990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U.S. Census Bureau</w:t>
      </w:r>
    </w:p>
    <w:p w14:paraId="0CCDD701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 xml:space="preserve">Annual </w:t>
      </w:r>
      <w:proofErr w:type="gramStart"/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>survey which</w:t>
      </w:r>
      <w:proofErr w:type="gramEnd"/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 xml:space="preserve"> collects demographic, social, economic, and housing data. Data at the national, state, county, and city level are available. The California State Data Center in the Department of Finance </w:t>
      </w:r>
      <w:hyperlink r:id="rId13" w:anchor="ACS2017x1" w:history="1">
        <w:r w:rsidRPr="00560990">
          <w:rPr>
            <w:rStyle w:val="Hyperlink"/>
            <w:rFonts w:ascii="Arial" w:hAnsi="Arial" w:cs="Arial"/>
            <w:color w:val="auto"/>
            <w:sz w:val="24"/>
            <w:szCs w:val="24"/>
          </w:rPr>
          <w:t>creates tables and summary files for 1- and 5-year estimates</w:t>
        </w:r>
      </w:hyperlink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 xml:space="preserve"> from the ACS data that are specific to California. </w:t>
      </w:r>
      <w:proofErr w:type="gramStart"/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>These</w:t>
      </w:r>
      <w:proofErr w:type="gramEnd"/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 xml:space="preserve"> data may eliminate the need to search the ACS data file and is recommended as the first source for ACS-based information for the state of California.</w:t>
      </w:r>
    </w:p>
    <w:p w14:paraId="4FBDFA3C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12"/>
          <w:szCs w:val="12"/>
        </w:rPr>
      </w:pPr>
    </w:p>
    <w:p w14:paraId="4635A477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hyperlink r:id="rId14" w:history="1">
        <w:r w:rsidRPr="00560990">
          <w:rPr>
            <w:rStyle w:val="Hyperlink"/>
            <w:rFonts w:ascii="Arial" w:hAnsi="Arial" w:cs="Arial"/>
            <w:color w:val="auto"/>
            <w:sz w:val="24"/>
            <w:szCs w:val="24"/>
          </w:rPr>
          <w:t>Bureau of Justice Statistics</w:t>
        </w:r>
      </w:hyperlink>
    </w:p>
    <w:p w14:paraId="12F34CD0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 w:rsidRPr="00560990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U.S. Department of Justice</w:t>
      </w:r>
    </w:p>
    <w:p w14:paraId="1AD68A67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 xml:space="preserve">Extensive repository of federal level data reports and related documentation, tables, and searchable databases. A vast range of topics are addressed including corrections, courts, crime type, law enforcement, and victims. Much of this data is reported at the national </w:t>
      </w:r>
      <w:proofErr w:type="gramStart"/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>level, but</w:t>
      </w:r>
      <w:proofErr w:type="gramEnd"/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 xml:space="preserve"> may be broken down my relevant categories such as regional characteristics (e.g., city size) or demographics.</w:t>
      </w:r>
    </w:p>
    <w:p w14:paraId="338845CB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12"/>
          <w:szCs w:val="12"/>
        </w:rPr>
      </w:pPr>
    </w:p>
    <w:p w14:paraId="0DEA5551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hyperlink r:id="rId15" w:history="1">
        <w:r w:rsidRPr="00560990">
          <w:rPr>
            <w:rStyle w:val="Hyperlink"/>
            <w:rFonts w:ascii="Arial" w:hAnsi="Arial" w:cs="Arial"/>
            <w:color w:val="auto"/>
            <w:sz w:val="24"/>
            <w:szCs w:val="24"/>
          </w:rPr>
          <w:t>California Demographics</w:t>
        </w:r>
      </w:hyperlink>
    </w:p>
    <w:p w14:paraId="71D7AC5C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 w:rsidRPr="00560990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California Department of Finance</w:t>
      </w:r>
    </w:p>
    <w:p w14:paraId="79FC3E81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 xml:space="preserve">Downloadable data files </w:t>
      </w:r>
      <w:proofErr w:type="gramStart"/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>including</w:t>
      </w:r>
      <w:proofErr w:type="gramEnd"/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 xml:space="preserve"> population estimates and projections at the state, county, and city level. Estimates and projections by age, sex, and race/ethnicity are available. Other data available include education projections, components of change (birth, death, migration), and household characteristics</w:t>
      </w:r>
    </w:p>
    <w:p w14:paraId="5CF6C915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12"/>
          <w:szCs w:val="12"/>
        </w:rPr>
      </w:pPr>
    </w:p>
    <w:p w14:paraId="028D0BF7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hyperlink r:id="rId16" w:history="1">
        <w:r w:rsidRPr="00560990">
          <w:rPr>
            <w:rStyle w:val="Hyperlink"/>
            <w:rFonts w:ascii="Arial" w:hAnsi="Arial" w:cs="Arial"/>
            <w:color w:val="auto"/>
            <w:sz w:val="24"/>
            <w:szCs w:val="24"/>
          </w:rPr>
          <w:t>Jail Profile Survey</w:t>
        </w:r>
      </w:hyperlink>
    </w:p>
    <w:p w14:paraId="7810B454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 w:rsidRPr="00560990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Board of State and Community Corrections</w:t>
      </w:r>
    </w:p>
    <w:p w14:paraId="33E3042A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 xml:space="preserve">Online query system which </w:t>
      </w:r>
      <w:proofErr w:type="gramStart"/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>provide</w:t>
      </w:r>
      <w:proofErr w:type="gramEnd"/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 xml:space="preserve"> data related to prison populations as reported by local agencies. Data </w:t>
      </w:r>
      <w:proofErr w:type="gramStart"/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>include</w:t>
      </w:r>
      <w:proofErr w:type="gramEnd"/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 xml:space="preserve"> average daily population of sentenced and unsentenced inmates, medical (including mental and dental) occurrences, and contract housing.</w:t>
      </w:r>
    </w:p>
    <w:p w14:paraId="27237D3A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b/>
          <w:i w:val="0"/>
          <w:color w:val="auto"/>
          <w:sz w:val="12"/>
          <w:szCs w:val="12"/>
        </w:rPr>
      </w:pPr>
    </w:p>
    <w:p w14:paraId="1787D5DE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hyperlink r:id="rId17" w:history="1">
        <w:r w:rsidRPr="00560990">
          <w:rPr>
            <w:rStyle w:val="Hyperlink"/>
            <w:rFonts w:ascii="Arial" w:hAnsi="Arial" w:cs="Arial"/>
            <w:color w:val="auto"/>
            <w:sz w:val="24"/>
            <w:szCs w:val="24"/>
          </w:rPr>
          <w:t>Juvenile Detention Profile Survey</w:t>
        </w:r>
      </w:hyperlink>
    </w:p>
    <w:p w14:paraId="5124572D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 w:rsidRPr="00560990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Board of State and Community Corrections</w:t>
      </w:r>
    </w:p>
    <w:p w14:paraId="7A3135A8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 xml:space="preserve">Online query </w:t>
      </w:r>
      <w:proofErr w:type="gramStart"/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>system</w:t>
      </w:r>
      <w:proofErr w:type="gramEnd"/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 xml:space="preserve"> which </w:t>
      </w:r>
      <w:proofErr w:type="gramStart"/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>provide</w:t>
      </w:r>
      <w:proofErr w:type="gramEnd"/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 xml:space="preserve"> data related to juvenile detention populations are reported by local agencies. Data </w:t>
      </w:r>
      <w:proofErr w:type="gramStart"/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>include</w:t>
      </w:r>
      <w:proofErr w:type="gramEnd"/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 xml:space="preserve"> average daily population, detention locations, mental health occurrences, and bookings. </w:t>
      </w:r>
    </w:p>
    <w:p w14:paraId="4CE465D7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12"/>
          <w:szCs w:val="12"/>
        </w:rPr>
      </w:pPr>
    </w:p>
    <w:p w14:paraId="7123D407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hyperlink r:id="rId18" w:history="1">
        <w:proofErr w:type="spellStart"/>
        <w:r w:rsidRPr="00560990">
          <w:rPr>
            <w:rStyle w:val="Hyperlink"/>
            <w:rFonts w:ascii="Arial" w:hAnsi="Arial" w:cs="Arial"/>
            <w:color w:val="auto"/>
            <w:sz w:val="24"/>
            <w:szCs w:val="24"/>
          </w:rPr>
          <w:t>OpenJustice</w:t>
        </w:r>
        <w:proofErr w:type="spellEnd"/>
      </w:hyperlink>
    </w:p>
    <w:p w14:paraId="0689F21A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 w:rsidRPr="00560990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California Department of Justice</w:t>
      </w:r>
    </w:p>
    <w:p w14:paraId="7519961A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 xml:space="preserve">Extensive repository of data collected by the California Department of Justice at the state and county level. This includes summary statistics and downloadable data files. Available data </w:t>
      </w:r>
      <w:proofErr w:type="gramStart"/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>include to</w:t>
      </w:r>
      <w:proofErr w:type="gramEnd"/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 xml:space="preserve"> crime, law enforcement personnel, arrests, and probation.</w:t>
      </w:r>
    </w:p>
    <w:p w14:paraId="71A0484C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12"/>
          <w:szCs w:val="12"/>
        </w:rPr>
      </w:pPr>
    </w:p>
    <w:p w14:paraId="2D027855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hyperlink r:id="rId19" w:history="1">
        <w:r w:rsidRPr="00560990">
          <w:rPr>
            <w:rStyle w:val="Hyperlink"/>
            <w:rFonts w:ascii="Arial" w:hAnsi="Arial" w:cs="Arial"/>
            <w:color w:val="auto"/>
            <w:sz w:val="24"/>
            <w:szCs w:val="24"/>
          </w:rPr>
          <w:t>Statistical Briefing Book</w:t>
        </w:r>
      </w:hyperlink>
    </w:p>
    <w:p w14:paraId="52CF1DEF" w14:textId="77777777" w:rsidR="00D82934" w:rsidRPr="00560990" w:rsidRDefault="00D82934" w:rsidP="00D82934">
      <w:pPr>
        <w:spacing w:after="0" w:line="240" w:lineRule="auto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 w:rsidRPr="00560990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Office of Juvenile Justice and Delinquency Prevention</w:t>
      </w:r>
    </w:p>
    <w:p w14:paraId="6EBC377B" w14:textId="77777777" w:rsidR="00D82934" w:rsidRPr="00560990" w:rsidRDefault="00D82934" w:rsidP="00D82934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 w:rsidRPr="00560990">
        <w:rPr>
          <w:rStyle w:val="IntenseEmphasis"/>
          <w:rFonts w:ascii="Arial" w:hAnsi="Arial" w:cs="Arial"/>
          <w:color w:val="auto"/>
          <w:sz w:val="24"/>
          <w:szCs w:val="24"/>
        </w:rPr>
        <w:t>Searchable database which includes national, state, and county data on characteristics of youth residential placement facilities, juvenile populations, and juvenile court statistics. State and county level comparisons can be made.</w:t>
      </w:r>
    </w:p>
    <w:sectPr w:rsidR="00D82934" w:rsidRPr="00560990" w:rsidSect="00976A8B">
      <w:pgSz w:w="12240" w:h="15840"/>
      <w:pgMar w:top="1440" w:right="117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35318" w14:textId="77777777" w:rsidR="00296FC7" w:rsidRDefault="00296FC7" w:rsidP="00296FC7">
      <w:pPr>
        <w:spacing w:after="0" w:line="240" w:lineRule="auto"/>
      </w:pPr>
      <w:r>
        <w:separator/>
      </w:r>
    </w:p>
  </w:endnote>
  <w:endnote w:type="continuationSeparator" w:id="0">
    <w:p w14:paraId="3FAF3A2F" w14:textId="77777777" w:rsidR="00296FC7" w:rsidRDefault="00296FC7" w:rsidP="00296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AB7DA" w14:textId="77777777" w:rsidR="00296FC7" w:rsidRDefault="00296FC7" w:rsidP="00296FC7">
      <w:pPr>
        <w:spacing w:after="0" w:line="240" w:lineRule="auto"/>
      </w:pPr>
      <w:r>
        <w:separator/>
      </w:r>
    </w:p>
  </w:footnote>
  <w:footnote w:type="continuationSeparator" w:id="0">
    <w:p w14:paraId="3B553432" w14:textId="77777777" w:rsidR="00296FC7" w:rsidRDefault="00296FC7" w:rsidP="00296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714AE"/>
    <w:multiLevelType w:val="hybridMultilevel"/>
    <w:tmpl w:val="F8DE172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215082"/>
    <w:multiLevelType w:val="hybridMultilevel"/>
    <w:tmpl w:val="218C659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1662813">
    <w:abstractNumId w:val="1"/>
  </w:num>
  <w:num w:numId="2" w16cid:durableId="172972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A8B"/>
    <w:rsid w:val="000347AA"/>
    <w:rsid w:val="0003677A"/>
    <w:rsid w:val="00052B15"/>
    <w:rsid w:val="00094249"/>
    <w:rsid w:val="00201759"/>
    <w:rsid w:val="00296FC7"/>
    <w:rsid w:val="003D163F"/>
    <w:rsid w:val="00463742"/>
    <w:rsid w:val="004D3AC6"/>
    <w:rsid w:val="00560990"/>
    <w:rsid w:val="006B719A"/>
    <w:rsid w:val="006B746B"/>
    <w:rsid w:val="007E6EAE"/>
    <w:rsid w:val="00840A94"/>
    <w:rsid w:val="00855233"/>
    <w:rsid w:val="008D4456"/>
    <w:rsid w:val="009574FE"/>
    <w:rsid w:val="00976A8B"/>
    <w:rsid w:val="00A25B26"/>
    <w:rsid w:val="00A8471F"/>
    <w:rsid w:val="00AC0010"/>
    <w:rsid w:val="00B177DB"/>
    <w:rsid w:val="00B25CC1"/>
    <w:rsid w:val="00BB5E6E"/>
    <w:rsid w:val="00BF2D2F"/>
    <w:rsid w:val="00CE462B"/>
    <w:rsid w:val="00D17FB2"/>
    <w:rsid w:val="00D419FA"/>
    <w:rsid w:val="00D55DE4"/>
    <w:rsid w:val="00D77523"/>
    <w:rsid w:val="00D82934"/>
    <w:rsid w:val="00F6658E"/>
    <w:rsid w:val="00F85FC0"/>
    <w:rsid w:val="00FE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EE56A"/>
  <w15:chartTrackingRefBased/>
  <w15:docId w15:val="{A464132B-EC39-4E01-A275-E7EB8C7A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A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76A8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A8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76A8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82934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qFormat/>
    <w:rsid w:val="00D82934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296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FC7"/>
  </w:style>
  <w:style w:type="paragraph" w:styleId="Footer">
    <w:name w:val="footer"/>
    <w:basedOn w:val="Normal"/>
    <w:link w:val="FooterChar"/>
    <w:uiPriority w:val="99"/>
    <w:unhideWhenUsed/>
    <w:rsid w:val="00296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ja.gov/programs/crppe/index.html" TargetMode="External"/><Relationship Id="rId13" Type="http://schemas.openxmlformats.org/officeDocument/2006/relationships/hyperlink" Target="http://www.dof.ca.gov/Reports/Demographic_Reports/American_Community_Survey/" TargetMode="External"/><Relationship Id="rId18" Type="http://schemas.openxmlformats.org/officeDocument/2006/relationships/hyperlink" Target="https://openjustice.doj.ca.gov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scc.ca.gov/s_evaluationresources/" TargetMode="External"/><Relationship Id="rId12" Type="http://schemas.openxmlformats.org/officeDocument/2006/relationships/hyperlink" Target="https://www.cals.uidaho.edu/edcomm/pdf/cis/cis1097.pdf" TargetMode="External"/><Relationship Id="rId17" Type="http://schemas.openxmlformats.org/officeDocument/2006/relationships/hyperlink" Target="http://www.bscc.ca.gov/s_fsojuveniledetentionprofile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scc.ca.gov/s_fsojailprofilesurvey.ph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ja.gov/evaluation/reference/Quality_Outcome_Eval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of.ca.gov/Forecasting/Demographics/" TargetMode="External"/><Relationship Id="rId10" Type="http://schemas.openxmlformats.org/officeDocument/2006/relationships/hyperlink" Target="http://www.jrsa.org/pubs/juv-justice/strategies.pdf" TargetMode="External"/><Relationship Id="rId19" Type="http://schemas.openxmlformats.org/officeDocument/2006/relationships/hyperlink" Target="https://www.ojjdp.gov/ojstatbb/ezapo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rsa.org/pubs/juv-justice/evaluator.pdf" TargetMode="External"/><Relationship Id="rId14" Type="http://schemas.openxmlformats.org/officeDocument/2006/relationships/hyperlink" Target="https://www.bj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Rilea, Stacy@BSCC</dc:creator>
  <cp:keywords/>
  <dc:description/>
  <cp:lastModifiedBy>Bartley, Trevor@BSCC</cp:lastModifiedBy>
  <cp:revision>2</cp:revision>
  <dcterms:created xsi:type="dcterms:W3CDTF">2024-10-18T21:08:00Z</dcterms:created>
  <dcterms:modified xsi:type="dcterms:W3CDTF">2024-10-18T21:08:00Z</dcterms:modified>
</cp:coreProperties>
</file>