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A92E" w14:textId="77777777" w:rsidR="00020D64" w:rsidRPr="00C77426" w:rsidRDefault="00020D64" w:rsidP="00020D64">
      <w:pPr>
        <w:spacing w:before="0" w:after="0"/>
        <w:jc w:val="both"/>
        <w:rPr>
          <w:rFonts w:asciiTheme="minorHAnsi" w:hAnsiTheme="minorHAnsi" w:cstheme="minorHAnsi"/>
          <w:spacing w:val="-4"/>
          <w:kern w:val="16"/>
          <w:szCs w:val="24"/>
        </w:rPr>
      </w:pPr>
    </w:p>
    <w:p w14:paraId="1473B5D5" w14:textId="3DC9ED93" w:rsidR="00020D64" w:rsidRPr="00C77426" w:rsidRDefault="00020D64" w:rsidP="00020D64">
      <w:pPr>
        <w:spacing w:before="0" w:after="0"/>
        <w:jc w:val="both"/>
        <w:rPr>
          <w:rFonts w:asciiTheme="minorHAnsi" w:hAnsiTheme="minorHAnsi" w:cstheme="minorHAnsi"/>
          <w:spacing w:val="-4"/>
          <w:kern w:val="16"/>
          <w:szCs w:val="24"/>
        </w:rPr>
      </w:pPr>
      <w:r w:rsidRPr="00C77426">
        <w:rPr>
          <w:rFonts w:asciiTheme="minorHAnsi" w:hAnsiTheme="minorHAnsi" w:cstheme="minorHAnsi"/>
          <w:spacing w:val="-4"/>
          <w:kern w:val="16"/>
          <w:szCs w:val="24"/>
        </w:rPr>
        <w:t xml:space="preserve">January </w:t>
      </w:r>
      <w:r w:rsidR="00485854" w:rsidRPr="00C77426">
        <w:rPr>
          <w:rFonts w:asciiTheme="minorHAnsi" w:hAnsiTheme="minorHAnsi" w:cstheme="minorHAnsi"/>
          <w:spacing w:val="-4"/>
          <w:kern w:val="16"/>
          <w:szCs w:val="24"/>
        </w:rPr>
        <w:t>2</w:t>
      </w:r>
      <w:r w:rsidR="00F76326">
        <w:rPr>
          <w:rFonts w:asciiTheme="minorHAnsi" w:hAnsiTheme="minorHAnsi" w:cstheme="minorHAnsi"/>
          <w:spacing w:val="-4"/>
          <w:kern w:val="16"/>
          <w:szCs w:val="24"/>
        </w:rPr>
        <w:t>7</w:t>
      </w:r>
      <w:r w:rsidR="00485854" w:rsidRPr="00C77426">
        <w:rPr>
          <w:rFonts w:asciiTheme="minorHAnsi" w:hAnsiTheme="minorHAnsi" w:cstheme="minorHAnsi"/>
          <w:spacing w:val="-4"/>
          <w:kern w:val="16"/>
          <w:szCs w:val="24"/>
        </w:rPr>
        <w:t xml:space="preserve">, </w:t>
      </w:r>
      <w:r w:rsidRPr="00C77426">
        <w:rPr>
          <w:rFonts w:asciiTheme="minorHAnsi" w:hAnsiTheme="minorHAnsi" w:cstheme="minorHAnsi"/>
          <w:spacing w:val="-4"/>
          <w:kern w:val="16"/>
          <w:szCs w:val="24"/>
        </w:rPr>
        <w:t>20</w:t>
      </w:r>
      <w:r w:rsidR="00F76326">
        <w:rPr>
          <w:rFonts w:asciiTheme="minorHAnsi" w:hAnsiTheme="minorHAnsi" w:cstheme="minorHAnsi"/>
          <w:spacing w:val="-4"/>
          <w:kern w:val="16"/>
          <w:szCs w:val="24"/>
        </w:rPr>
        <w:t>2</w:t>
      </w:r>
      <w:r w:rsidR="00844E56">
        <w:rPr>
          <w:rFonts w:asciiTheme="minorHAnsi" w:hAnsiTheme="minorHAnsi" w:cstheme="minorHAnsi"/>
          <w:spacing w:val="-4"/>
          <w:kern w:val="16"/>
          <w:szCs w:val="24"/>
        </w:rPr>
        <w:t>1</w:t>
      </w:r>
    </w:p>
    <w:p w14:paraId="36135F08"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203187A8" w14:textId="77777777" w:rsidR="00020D64" w:rsidRPr="00C77426" w:rsidRDefault="00020D64" w:rsidP="00020D64">
      <w:pPr>
        <w:tabs>
          <w:tab w:val="left" w:pos="1080"/>
        </w:tabs>
        <w:autoSpaceDE w:val="0"/>
        <w:autoSpaceDN w:val="0"/>
        <w:adjustRightInd w:val="0"/>
        <w:spacing w:before="0" w:after="0"/>
        <w:jc w:val="both"/>
        <w:rPr>
          <w:rFonts w:asciiTheme="minorHAnsi" w:hAnsiTheme="minorHAnsi" w:cstheme="minorHAnsi"/>
          <w:spacing w:val="-4"/>
          <w:kern w:val="16"/>
          <w:szCs w:val="24"/>
        </w:rPr>
      </w:pPr>
      <w:r w:rsidRPr="00C77426">
        <w:rPr>
          <w:rFonts w:asciiTheme="minorHAnsi" w:hAnsiTheme="minorHAnsi" w:cstheme="minorHAnsi"/>
          <w:bCs/>
          <w:spacing w:val="-4"/>
          <w:kern w:val="16"/>
          <w:szCs w:val="24"/>
        </w:rPr>
        <w:t>Attention:</w:t>
      </w:r>
      <w:r w:rsidRPr="00C77426">
        <w:rPr>
          <w:rFonts w:asciiTheme="minorHAnsi" w:hAnsiTheme="minorHAnsi" w:cstheme="minorHAnsi"/>
          <w:b/>
          <w:bCs/>
          <w:spacing w:val="-4"/>
          <w:kern w:val="16"/>
          <w:szCs w:val="24"/>
        </w:rPr>
        <w:tab/>
      </w:r>
      <w:r w:rsidRPr="00C77426">
        <w:rPr>
          <w:rFonts w:asciiTheme="minorHAnsi" w:hAnsiTheme="minorHAnsi" w:cstheme="minorHAnsi"/>
          <w:spacing w:val="-4"/>
          <w:kern w:val="16"/>
          <w:szCs w:val="24"/>
        </w:rPr>
        <w:t>Sheriffs, Chiefs of Police, and Law Enforcement Agency Commanders</w:t>
      </w:r>
    </w:p>
    <w:p w14:paraId="272DF207"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5D62B91D" w14:textId="77777777" w:rsidR="00216470" w:rsidRPr="00C77426" w:rsidRDefault="00020D64" w:rsidP="00020D64">
      <w:pPr>
        <w:autoSpaceDE w:val="0"/>
        <w:autoSpaceDN w:val="0"/>
        <w:adjustRightInd w:val="0"/>
        <w:spacing w:before="0" w:after="0"/>
        <w:jc w:val="center"/>
        <w:rPr>
          <w:rFonts w:asciiTheme="minorHAnsi" w:hAnsiTheme="minorHAnsi" w:cstheme="minorHAnsi"/>
          <w:b/>
          <w:color w:val="000000"/>
          <w:spacing w:val="-4"/>
          <w:kern w:val="16"/>
          <w:szCs w:val="24"/>
        </w:rPr>
      </w:pPr>
      <w:r w:rsidRPr="00C77426">
        <w:rPr>
          <w:rFonts w:asciiTheme="minorHAnsi" w:hAnsiTheme="minorHAnsi" w:cstheme="minorHAnsi"/>
          <w:b/>
          <w:spacing w:val="-4"/>
          <w:kern w:val="16"/>
          <w:szCs w:val="24"/>
        </w:rPr>
        <w:t>ANNUAL SURVEY OF LAW ENFORCEMENT</w:t>
      </w:r>
      <w:r w:rsidRPr="00C77426">
        <w:rPr>
          <w:rFonts w:asciiTheme="minorHAnsi" w:hAnsiTheme="minorHAnsi" w:cstheme="minorHAnsi"/>
          <w:b/>
          <w:color w:val="000000"/>
          <w:spacing w:val="-4"/>
          <w:kern w:val="16"/>
          <w:szCs w:val="24"/>
        </w:rPr>
        <w:t xml:space="preserve"> FACILITIES </w:t>
      </w:r>
    </w:p>
    <w:p w14:paraId="39AD6C6F" w14:textId="56C6E56D" w:rsidR="00020D64" w:rsidRPr="00C77426" w:rsidRDefault="00020D64" w:rsidP="00020D64">
      <w:pPr>
        <w:autoSpaceDE w:val="0"/>
        <w:autoSpaceDN w:val="0"/>
        <w:adjustRightInd w:val="0"/>
        <w:spacing w:before="0" w:after="0"/>
        <w:jc w:val="center"/>
        <w:rPr>
          <w:rFonts w:asciiTheme="minorHAnsi" w:hAnsiTheme="minorHAnsi" w:cstheme="minorHAnsi"/>
          <w:b/>
          <w:color w:val="000000"/>
          <w:spacing w:val="-4"/>
          <w:kern w:val="16"/>
          <w:szCs w:val="24"/>
        </w:rPr>
      </w:pPr>
      <w:r w:rsidRPr="00C77426">
        <w:rPr>
          <w:rFonts w:asciiTheme="minorHAnsi" w:hAnsiTheme="minorHAnsi" w:cstheme="minorHAnsi"/>
          <w:b/>
          <w:color w:val="000000"/>
          <w:spacing w:val="-4"/>
          <w:kern w:val="16"/>
          <w:szCs w:val="24"/>
        </w:rPr>
        <w:t>AND MONTHLY REPORT FORMS</w:t>
      </w:r>
      <w:r w:rsidR="00216470" w:rsidRPr="00C77426">
        <w:rPr>
          <w:rFonts w:asciiTheme="minorHAnsi" w:hAnsiTheme="minorHAnsi" w:cstheme="minorHAnsi"/>
          <w:b/>
          <w:color w:val="000000"/>
          <w:spacing w:val="-4"/>
          <w:kern w:val="16"/>
          <w:szCs w:val="24"/>
        </w:rPr>
        <w:t xml:space="preserve"> </w:t>
      </w:r>
      <w:r w:rsidRPr="00C77426">
        <w:rPr>
          <w:rFonts w:asciiTheme="minorHAnsi" w:hAnsiTheme="minorHAnsi" w:cstheme="minorHAnsi"/>
          <w:b/>
          <w:color w:val="000000"/>
          <w:spacing w:val="-4"/>
          <w:kern w:val="16"/>
          <w:szCs w:val="24"/>
        </w:rPr>
        <w:t>FOR CALENDAR YEAR 20</w:t>
      </w:r>
      <w:r w:rsidR="00844E56">
        <w:rPr>
          <w:rFonts w:asciiTheme="minorHAnsi" w:hAnsiTheme="minorHAnsi" w:cstheme="minorHAnsi"/>
          <w:b/>
          <w:color w:val="000000"/>
          <w:spacing w:val="-4"/>
          <w:kern w:val="16"/>
          <w:szCs w:val="24"/>
        </w:rPr>
        <w:t>21</w:t>
      </w:r>
    </w:p>
    <w:p w14:paraId="4D25A6C8"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4DA37974" w14:textId="77777777" w:rsidR="00FE25A3" w:rsidRPr="00C77426" w:rsidRDefault="00020D64" w:rsidP="00020D64">
      <w:pPr>
        <w:autoSpaceDE w:val="0"/>
        <w:autoSpaceDN w:val="0"/>
        <w:adjustRightInd w:val="0"/>
        <w:spacing w:before="0" w:after="0"/>
        <w:jc w:val="both"/>
        <w:rPr>
          <w:rFonts w:asciiTheme="minorHAnsi" w:hAnsiTheme="minorHAnsi" w:cstheme="minorHAnsi"/>
          <w:color w:val="000000"/>
          <w:spacing w:val="-4"/>
          <w:kern w:val="16"/>
          <w:szCs w:val="24"/>
        </w:rPr>
      </w:pPr>
      <w:r w:rsidRPr="00C77426">
        <w:rPr>
          <w:rFonts w:asciiTheme="minorHAnsi" w:hAnsiTheme="minorHAnsi" w:cstheme="minorHAnsi"/>
          <w:color w:val="000000"/>
          <w:spacing w:val="-4"/>
          <w:kern w:val="16"/>
          <w:szCs w:val="24"/>
        </w:rPr>
        <w:t xml:space="preserve">The Board of State and Community Corrections (BSCC) annually surveys each law enforcement facility to determine if it contains a lockup and whether it will be holding minors in secure or nonsecure detention.  The enclosed survey requests information relative to how your facility detains minors and assists the BSCC in identifying its inspection responsibilities.  </w:t>
      </w:r>
    </w:p>
    <w:p w14:paraId="5EB8BDB1" w14:textId="77777777" w:rsidR="00FE25A3" w:rsidRPr="00C77426" w:rsidRDefault="00FE25A3" w:rsidP="00020D64">
      <w:pPr>
        <w:autoSpaceDE w:val="0"/>
        <w:autoSpaceDN w:val="0"/>
        <w:adjustRightInd w:val="0"/>
        <w:spacing w:before="0" w:after="0"/>
        <w:jc w:val="both"/>
        <w:rPr>
          <w:rFonts w:asciiTheme="minorHAnsi" w:hAnsiTheme="minorHAnsi" w:cstheme="minorHAnsi"/>
          <w:b/>
          <w:bCs/>
          <w:color w:val="000000"/>
          <w:spacing w:val="-4"/>
          <w:kern w:val="16"/>
          <w:szCs w:val="24"/>
        </w:rPr>
      </w:pPr>
    </w:p>
    <w:p w14:paraId="387C12EF" w14:textId="217031E2" w:rsidR="00020D64" w:rsidRPr="00C77426" w:rsidRDefault="00020D64" w:rsidP="00020D64">
      <w:pPr>
        <w:autoSpaceDE w:val="0"/>
        <w:autoSpaceDN w:val="0"/>
        <w:adjustRightInd w:val="0"/>
        <w:spacing w:before="0" w:after="0"/>
        <w:jc w:val="both"/>
        <w:rPr>
          <w:rFonts w:asciiTheme="minorHAnsi" w:hAnsiTheme="minorHAnsi" w:cstheme="minorHAnsi"/>
          <w:bCs/>
          <w:color w:val="000000"/>
          <w:spacing w:val="-4"/>
          <w:kern w:val="16"/>
          <w:szCs w:val="24"/>
        </w:rPr>
      </w:pPr>
      <w:r w:rsidRPr="00C77426">
        <w:rPr>
          <w:rFonts w:asciiTheme="minorHAnsi" w:hAnsiTheme="minorHAnsi" w:cstheme="minorHAnsi"/>
          <w:b/>
          <w:bCs/>
          <w:color w:val="000000"/>
          <w:spacing w:val="-4"/>
          <w:kern w:val="16"/>
          <w:szCs w:val="24"/>
        </w:rPr>
        <w:t>Please distribute this annual survey to ALL substations under your jurisdiction, including storefront, mall, airport, stadium, theme park, or other locations</w:t>
      </w:r>
      <w:r w:rsidRPr="00C77426">
        <w:rPr>
          <w:rFonts w:asciiTheme="minorHAnsi" w:hAnsiTheme="minorHAnsi" w:cstheme="minorHAnsi"/>
          <w:bCs/>
          <w:color w:val="000000"/>
          <w:spacing w:val="-4"/>
          <w:kern w:val="16"/>
          <w:szCs w:val="24"/>
        </w:rPr>
        <w:t>; we request that</w:t>
      </w:r>
      <w:r w:rsidRPr="00C77426">
        <w:rPr>
          <w:rFonts w:asciiTheme="minorHAnsi" w:hAnsiTheme="minorHAnsi" w:cstheme="minorHAnsi"/>
          <w:bCs/>
          <w:spacing w:val="-4"/>
          <w:kern w:val="16"/>
          <w:szCs w:val="24"/>
        </w:rPr>
        <w:t xml:space="preserve"> </w:t>
      </w:r>
      <w:r w:rsidRPr="00C77426">
        <w:rPr>
          <w:rFonts w:asciiTheme="minorHAnsi" w:hAnsiTheme="minorHAnsi" w:cstheme="minorHAnsi"/>
          <w:b/>
          <w:spacing w:val="-4"/>
          <w:kern w:val="16"/>
          <w:szCs w:val="24"/>
        </w:rPr>
        <w:t>each</w:t>
      </w:r>
      <w:r w:rsidRPr="00C77426">
        <w:rPr>
          <w:rFonts w:asciiTheme="minorHAnsi" w:hAnsiTheme="minorHAnsi" w:cstheme="minorHAnsi"/>
          <w:spacing w:val="-4"/>
          <w:kern w:val="16"/>
          <w:szCs w:val="24"/>
        </w:rPr>
        <w:t xml:space="preserve"> </w:t>
      </w:r>
      <w:r w:rsidRPr="00C77426">
        <w:rPr>
          <w:rFonts w:asciiTheme="minorHAnsi" w:hAnsiTheme="minorHAnsi" w:cstheme="minorHAnsi"/>
          <w:color w:val="000000"/>
          <w:spacing w:val="-4"/>
          <w:kern w:val="16"/>
          <w:szCs w:val="24"/>
        </w:rPr>
        <w:t xml:space="preserve">facility complete the </w:t>
      </w:r>
      <w:r w:rsidRPr="00C77426">
        <w:rPr>
          <w:rFonts w:asciiTheme="minorHAnsi" w:hAnsiTheme="minorHAnsi" w:cstheme="minorHAnsi"/>
          <w:b/>
          <w:bCs/>
          <w:color w:val="000000"/>
          <w:spacing w:val="-4"/>
          <w:kern w:val="16"/>
          <w:szCs w:val="24"/>
        </w:rPr>
        <w:t>Annual</w:t>
      </w:r>
      <w:r w:rsidRPr="00C77426">
        <w:rPr>
          <w:rFonts w:asciiTheme="minorHAnsi" w:hAnsiTheme="minorHAnsi" w:cstheme="minorHAnsi"/>
          <w:color w:val="000000"/>
          <w:spacing w:val="-4"/>
          <w:kern w:val="16"/>
          <w:szCs w:val="24"/>
        </w:rPr>
        <w:t xml:space="preserve"> </w:t>
      </w:r>
      <w:r w:rsidRPr="00C77426">
        <w:rPr>
          <w:rFonts w:asciiTheme="minorHAnsi" w:hAnsiTheme="minorHAnsi" w:cstheme="minorHAnsi"/>
          <w:b/>
          <w:bCs/>
          <w:color w:val="000000"/>
          <w:spacing w:val="-4"/>
          <w:kern w:val="16"/>
          <w:szCs w:val="24"/>
        </w:rPr>
        <w:t xml:space="preserve">Survey of Law Enforcement Facilities </w:t>
      </w:r>
      <w:r w:rsidRPr="00C77426">
        <w:rPr>
          <w:rFonts w:asciiTheme="minorHAnsi" w:hAnsiTheme="minorHAnsi" w:cstheme="minorHAnsi"/>
          <w:color w:val="000000"/>
          <w:spacing w:val="-4"/>
          <w:kern w:val="16"/>
          <w:szCs w:val="24"/>
        </w:rPr>
        <w:t xml:space="preserve">and return it </w:t>
      </w:r>
      <w:r w:rsidR="00A633FE">
        <w:rPr>
          <w:rFonts w:asciiTheme="minorHAnsi" w:hAnsiTheme="minorHAnsi" w:cstheme="minorHAnsi"/>
          <w:color w:val="000000"/>
          <w:spacing w:val="-4"/>
          <w:kern w:val="16"/>
          <w:szCs w:val="24"/>
        </w:rPr>
        <w:t>to BSCC no later than</w:t>
      </w:r>
      <w:r w:rsidRPr="00C77426">
        <w:rPr>
          <w:rFonts w:asciiTheme="minorHAnsi" w:hAnsiTheme="minorHAnsi" w:cstheme="minorHAnsi"/>
          <w:color w:val="000000"/>
          <w:spacing w:val="-4"/>
          <w:kern w:val="16"/>
          <w:szCs w:val="24"/>
        </w:rPr>
        <w:t xml:space="preserve"> </w:t>
      </w:r>
      <w:r w:rsidR="002D050E" w:rsidRPr="00C77426">
        <w:rPr>
          <w:rFonts w:asciiTheme="minorHAnsi" w:hAnsiTheme="minorHAnsi" w:cstheme="minorHAnsi"/>
          <w:b/>
          <w:color w:val="000000"/>
          <w:spacing w:val="-4"/>
          <w:kern w:val="16"/>
          <w:szCs w:val="24"/>
        </w:rPr>
        <w:t xml:space="preserve">March </w:t>
      </w:r>
      <w:r w:rsidR="00F76326">
        <w:rPr>
          <w:rFonts w:asciiTheme="minorHAnsi" w:hAnsiTheme="minorHAnsi" w:cstheme="minorHAnsi"/>
          <w:b/>
          <w:color w:val="000000"/>
          <w:spacing w:val="-4"/>
          <w:kern w:val="16"/>
          <w:szCs w:val="24"/>
        </w:rPr>
        <w:t>30, 202</w:t>
      </w:r>
      <w:r w:rsidR="00844E56">
        <w:rPr>
          <w:rFonts w:asciiTheme="minorHAnsi" w:hAnsiTheme="minorHAnsi" w:cstheme="minorHAnsi"/>
          <w:b/>
          <w:color w:val="000000"/>
          <w:spacing w:val="-4"/>
          <w:kern w:val="16"/>
          <w:szCs w:val="24"/>
        </w:rPr>
        <w:t>1</w:t>
      </w:r>
      <w:r w:rsidRPr="00C77426">
        <w:rPr>
          <w:rFonts w:asciiTheme="minorHAnsi" w:hAnsiTheme="minorHAnsi" w:cstheme="minorHAnsi"/>
          <w:b/>
          <w:color w:val="000000"/>
          <w:spacing w:val="-4"/>
          <w:kern w:val="16"/>
          <w:szCs w:val="24"/>
        </w:rPr>
        <w:t>.</w:t>
      </w:r>
      <w:r w:rsidRPr="00C77426">
        <w:rPr>
          <w:rFonts w:asciiTheme="minorHAnsi" w:hAnsiTheme="minorHAnsi" w:cstheme="minorHAnsi"/>
          <w:bCs/>
          <w:color w:val="000000"/>
          <w:spacing w:val="-4"/>
          <w:kern w:val="16"/>
          <w:szCs w:val="24"/>
        </w:rPr>
        <w:t xml:space="preserve">  Y</w:t>
      </w:r>
      <w:r w:rsidRPr="00C77426">
        <w:rPr>
          <w:rFonts w:asciiTheme="minorHAnsi" w:hAnsiTheme="minorHAnsi" w:cstheme="minorHAnsi"/>
          <w:color w:val="000000"/>
          <w:spacing w:val="-4"/>
          <w:kern w:val="16"/>
          <w:szCs w:val="24"/>
        </w:rPr>
        <w:t>our assistance in the completion of this annual survey and in identifying any facilities under your jurisdiction is greatly appreciated.</w:t>
      </w:r>
    </w:p>
    <w:p w14:paraId="0AEF3138"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153FF562" w14:textId="77777777" w:rsidR="00020D64" w:rsidRPr="00C77426" w:rsidRDefault="00020D64" w:rsidP="00020D64">
      <w:pPr>
        <w:autoSpaceDE w:val="0"/>
        <w:autoSpaceDN w:val="0"/>
        <w:adjustRightInd w:val="0"/>
        <w:spacing w:before="0" w:after="0"/>
        <w:jc w:val="both"/>
        <w:rPr>
          <w:rFonts w:asciiTheme="minorHAnsi" w:hAnsiTheme="minorHAnsi" w:cstheme="minorHAnsi"/>
          <w:color w:val="000000"/>
          <w:spacing w:val="-4"/>
          <w:kern w:val="16"/>
          <w:szCs w:val="24"/>
        </w:rPr>
      </w:pPr>
      <w:r w:rsidRPr="00C77426">
        <w:rPr>
          <w:rFonts w:asciiTheme="minorHAnsi" w:hAnsiTheme="minorHAnsi" w:cstheme="minorHAnsi"/>
          <w:b/>
          <w:bCs/>
          <w:i/>
          <w:color w:val="000000"/>
          <w:spacing w:val="-4"/>
          <w:kern w:val="16"/>
          <w:szCs w:val="24"/>
        </w:rPr>
        <w:t>IMPORTANT:</w:t>
      </w:r>
      <w:r w:rsidRPr="00C77426">
        <w:rPr>
          <w:rFonts w:asciiTheme="minorHAnsi" w:hAnsiTheme="minorHAnsi" w:cstheme="minorHAnsi"/>
          <w:bCs/>
          <w:color w:val="000000"/>
          <w:spacing w:val="-4"/>
          <w:kern w:val="16"/>
          <w:szCs w:val="24"/>
        </w:rPr>
        <w:t xml:space="preserve">  The Annual Survey of Law Enforcement Facilities form requests separate information related to adults in secure detention and juveniles in secure and nonsecure detention.  If your facility holds </w:t>
      </w:r>
      <w:r w:rsidRPr="00C77426">
        <w:rPr>
          <w:rFonts w:asciiTheme="minorHAnsi" w:hAnsiTheme="minorHAnsi" w:cstheme="minorHAnsi"/>
          <w:bCs/>
          <w:spacing w:val="-4"/>
          <w:kern w:val="16"/>
          <w:szCs w:val="24"/>
        </w:rPr>
        <w:t xml:space="preserve">adults </w:t>
      </w:r>
      <w:r w:rsidRPr="00C77426">
        <w:rPr>
          <w:rFonts w:asciiTheme="minorHAnsi" w:hAnsiTheme="minorHAnsi" w:cstheme="minorHAnsi"/>
          <w:b/>
          <w:bCs/>
          <w:i/>
          <w:spacing w:val="-4"/>
          <w:kern w:val="16"/>
          <w:szCs w:val="24"/>
        </w:rPr>
        <w:t>and</w:t>
      </w:r>
      <w:r w:rsidRPr="00C77426">
        <w:rPr>
          <w:rFonts w:asciiTheme="minorHAnsi" w:hAnsiTheme="minorHAnsi" w:cstheme="minorHAnsi"/>
          <w:bCs/>
          <w:spacing w:val="-4"/>
          <w:kern w:val="16"/>
          <w:szCs w:val="24"/>
        </w:rPr>
        <w:t xml:space="preserve"> minors in secure detention</w:t>
      </w:r>
      <w:r w:rsidRPr="00C77426">
        <w:rPr>
          <w:rFonts w:asciiTheme="minorHAnsi" w:hAnsiTheme="minorHAnsi" w:cstheme="minorHAnsi"/>
          <w:bCs/>
          <w:color w:val="000000"/>
          <w:spacing w:val="-4"/>
          <w:kern w:val="16"/>
          <w:szCs w:val="24"/>
        </w:rPr>
        <w:t xml:space="preserve">, the sheriff or chief of police must annually certify, by checking the box, that the facility is in conformity with the requirements set forth in </w:t>
      </w:r>
      <w:r w:rsidRPr="00C77426">
        <w:rPr>
          <w:rFonts w:asciiTheme="minorHAnsi" w:hAnsiTheme="minorHAnsi" w:cstheme="minorHAnsi"/>
          <w:color w:val="000000"/>
          <w:spacing w:val="-4"/>
          <w:kern w:val="16"/>
          <w:szCs w:val="24"/>
        </w:rPr>
        <w:t>Welfare and Institutions Code (WIC) §</w:t>
      </w:r>
      <w:r w:rsidRPr="00C77426">
        <w:rPr>
          <w:rFonts w:asciiTheme="minorHAnsi" w:hAnsiTheme="minorHAnsi" w:cstheme="minorHAnsi"/>
          <w:bCs/>
          <w:color w:val="000000"/>
          <w:spacing w:val="-4"/>
          <w:kern w:val="16"/>
          <w:szCs w:val="24"/>
        </w:rPr>
        <w:t xml:space="preserve">210.2(a).  This annual certification is required pursuant to WIC </w:t>
      </w:r>
      <w:r w:rsidRPr="00C77426">
        <w:rPr>
          <w:rFonts w:asciiTheme="minorHAnsi" w:hAnsiTheme="minorHAnsi" w:cstheme="minorHAnsi"/>
          <w:color w:val="000000"/>
          <w:spacing w:val="-4"/>
          <w:kern w:val="16"/>
          <w:szCs w:val="24"/>
        </w:rPr>
        <w:t>§210.2(b).</w:t>
      </w:r>
    </w:p>
    <w:p w14:paraId="51B56161"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3665A998" w14:textId="0AF0AD42" w:rsidR="00020D64" w:rsidRPr="00C77426" w:rsidRDefault="00020D64" w:rsidP="00020D64">
      <w:pPr>
        <w:autoSpaceDE w:val="0"/>
        <w:autoSpaceDN w:val="0"/>
        <w:adjustRightInd w:val="0"/>
        <w:spacing w:before="0" w:after="0"/>
        <w:jc w:val="both"/>
        <w:rPr>
          <w:rFonts w:asciiTheme="minorHAnsi" w:hAnsiTheme="minorHAnsi" w:cstheme="minorHAnsi"/>
          <w:color w:val="000000"/>
          <w:spacing w:val="-4"/>
          <w:kern w:val="16"/>
          <w:szCs w:val="24"/>
        </w:rPr>
      </w:pPr>
      <w:r w:rsidRPr="00C77426">
        <w:rPr>
          <w:rFonts w:asciiTheme="minorHAnsi" w:hAnsiTheme="minorHAnsi" w:cstheme="minorHAnsi"/>
          <w:color w:val="000000"/>
          <w:spacing w:val="-4"/>
          <w:kern w:val="16"/>
          <w:szCs w:val="24"/>
        </w:rPr>
        <w:t xml:space="preserve">If your facility holds delinquent minors in </w:t>
      </w:r>
      <w:r w:rsidRPr="00C77426">
        <w:rPr>
          <w:rFonts w:asciiTheme="minorHAnsi" w:hAnsiTheme="minorHAnsi" w:cstheme="minorHAnsi"/>
          <w:b/>
          <w:bCs/>
          <w:color w:val="000000"/>
          <w:spacing w:val="-4"/>
          <w:kern w:val="16"/>
          <w:szCs w:val="24"/>
        </w:rPr>
        <w:t xml:space="preserve">SECURE or NONSECURE DETENTION </w:t>
      </w:r>
      <w:r w:rsidRPr="00C77426">
        <w:rPr>
          <w:rFonts w:asciiTheme="minorHAnsi" w:hAnsiTheme="minorHAnsi" w:cstheme="minorHAnsi"/>
          <w:color w:val="000000"/>
          <w:spacing w:val="-4"/>
          <w:kern w:val="16"/>
          <w:szCs w:val="24"/>
        </w:rPr>
        <w:t>in a building that contains a lockup</w:t>
      </w:r>
      <w:r w:rsidRPr="00C77426">
        <w:rPr>
          <w:rFonts w:asciiTheme="minorHAnsi" w:hAnsiTheme="minorHAnsi" w:cstheme="minorHAnsi"/>
          <w:color w:val="000000"/>
          <w:spacing w:val="-4"/>
          <w:kern w:val="16"/>
          <w:szCs w:val="24"/>
          <w:vertAlign w:val="superscript"/>
        </w:rPr>
        <w:footnoteReference w:id="1"/>
      </w:r>
      <w:r w:rsidRPr="00C77426">
        <w:rPr>
          <w:rFonts w:asciiTheme="minorHAnsi" w:hAnsiTheme="minorHAnsi" w:cstheme="minorHAnsi"/>
          <w:color w:val="000000"/>
          <w:spacing w:val="-4"/>
          <w:kern w:val="16"/>
          <w:szCs w:val="24"/>
        </w:rPr>
        <w:t xml:space="preserve">, in addition to the </w:t>
      </w:r>
      <w:r w:rsidRPr="00C77426">
        <w:rPr>
          <w:rFonts w:asciiTheme="minorHAnsi" w:hAnsiTheme="minorHAnsi" w:cstheme="minorHAnsi"/>
          <w:bCs/>
          <w:color w:val="000000"/>
          <w:spacing w:val="-4"/>
          <w:kern w:val="16"/>
          <w:szCs w:val="24"/>
        </w:rPr>
        <w:t xml:space="preserve">Annual Survey of Law Enforcement Facilities, </w:t>
      </w:r>
      <w:r w:rsidRPr="00C77426">
        <w:rPr>
          <w:rFonts w:asciiTheme="minorHAnsi" w:hAnsiTheme="minorHAnsi" w:cstheme="minorHAnsi"/>
          <w:color w:val="000000"/>
          <w:spacing w:val="-4"/>
          <w:kern w:val="16"/>
          <w:szCs w:val="24"/>
        </w:rPr>
        <w:t xml:space="preserve">you must submit the number and duration of such minors held in detention each month via the </w:t>
      </w:r>
      <w:r w:rsidRPr="00C77426">
        <w:rPr>
          <w:rFonts w:asciiTheme="minorHAnsi" w:hAnsiTheme="minorHAnsi" w:cstheme="minorHAnsi"/>
          <w:b/>
          <w:bCs/>
          <w:color w:val="000000"/>
          <w:spacing w:val="-4"/>
          <w:kern w:val="16"/>
          <w:szCs w:val="24"/>
        </w:rPr>
        <w:t>Monthly Report on the Detention of Minors – Calendar Year 20</w:t>
      </w:r>
      <w:r w:rsidR="00F76326">
        <w:rPr>
          <w:rFonts w:asciiTheme="minorHAnsi" w:hAnsiTheme="minorHAnsi" w:cstheme="minorHAnsi"/>
          <w:b/>
          <w:bCs/>
          <w:color w:val="000000"/>
          <w:spacing w:val="-4"/>
          <w:kern w:val="16"/>
          <w:szCs w:val="24"/>
        </w:rPr>
        <w:t>2</w:t>
      </w:r>
      <w:r w:rsidR="00844E56">
        <w:rPr>
          <w:rFonts w:asciiTheme="minorHAnsi" w:hAnsiTheme="minorHAnsi" w:cstheme="minorHAnsi"/>
          <w:b/>
          <w:bCs/>
          <w:color w:val="000000"/>
          <w:spacing w:val="-4"/>
          <w:kern w:val="16"/>
          <w:szCs w:val="24"/>
        </w:rPr>
        <w:t>1</w:t>
      </w:r>
      <w:bookmarkStart w:id="0" w:name="_GoBack"/>
      <w:bookmarkEnd w:id="0"/>
      <w:r w:rsidRPr="00C77426">
        <w:rPr>
          <w:rFonts w:asciiTheme="minorHAnsi" w:hAnsiTheme="minorHAnsi" w:cstheme="minorHAnsi"/>
          <w:b/>
          <w:bCs/>
          <w:color w:val="000000"/>
          <w:spacing w:val="-4"/>
          <w:kern w:val="16"/>
          <w:szCs w:val="24"/>
        </w:rPr>
        <w:t>.  This form is due to the BSCC by the 10</w:t>
      </w:r>
      <w:r w:rsidRPr="00C77426">
        <w:rPr>
          <w:rFonts w:asciiTheme="minorHAnsi" w:hAnsiTheme="minorHAnsi" w:cstheme="minorHAnsi"/>
          <w:b/>
          <w:bCs/>
          <w:color w:val="000000"/>
          <w:spacing w:val="-4"/>
          <w:kern w:val="16"/>
          <w:szCs w:val="24"/>
          <w:vertAlign w:val="superscript"/>
        </w:rPr>
        <w:t>th</w:t>
      </w:r>
      <w:r w:rsidRPr="00C77426">
        <w:rPr>
          <w:rFonts w:asciiTheme="minorHAnsi" w:hAnsiTheme="minorHAnsi" w:cstheme="minorHAnsi"/>
          <w:b/>
          <w:bCs/>
          <w:color w:val="000000"/>
          <w:spacing w:val="-4"/>
          <w:kern w:val="16"/>
          <w:szCs w:val="24"/>
        </w:rPr>
        <w:t xml:space="preserve"> of the following month; a separate report is required for each month.  </w:t>
      </w:r>
      <w:r w:rsidRPr="00C77426">
        <w:rPr>
          <w:rFonts w:asciiTheme="minorHAnsi" w:hAnsiTheme="minorHAnsi" w:cstheme="minorHAnsi"/>
          <w:color w:val="000000"/>
          <w:spacing w:val="-4"/>
          <w:kern w:val="16"/>
          <w:szCs w:val="24"/>
        </w:rPr>
        <w:t>Both state and federal statute require that delinquent minors be held no longer than six (6) hours.  There are detailed instructions accompanying this form to assist you with completion.</w:t>
      </w:r>
    </w:p>
    <w:p w14:paraId="75280083"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1AA888B2" w14:textId="77777777" w:rsidR="00020D64" w:rsidRPr="00C77426" w:rsidRDefault="00020D64" w:rsidP="00020D64">
      <w:pPr>
        <w:autoSpaceDE w:val="0"/>
        <w:autoSpaceDN w:val="0"/>
        <w:adjustRightInd w:val="0"/>
        <w:spacing w:before="0" w:after="0"/>
        <w:jc w:val="both"/>
        <w:rPr>
          <w:rFonts w:asciiTheme="minorHAnsi" w:hAnsiTheme="minorHAnsi" w:cstheme="minorHAnsi"/>
          <w:i/>
          <w:iCs/>
          <w:color w:val="000000"/>
          <w:spacing w:val="-4"/>
          <w:kern w:val="16"/>
          <w:szCs w:val="24"/>
        </w:rPr>
      </w:pPr>
      <w:r w:rsidRPr="00C77426">
        <w:rPr>
          <w:rFonts w:asciiTheme="minorHAnsi" w:hAnsiTheme="minorHAnsi" w:cstheme="minorHAnsi"/>
          <w:color w:val="000000"/>
          <w:spacing w:val="-4"/>
          <w:kern w:val="16"/>
          <w:szCs w:val="24"/>
        </w:rPr>
        <w:t xml:space="preserve">If a facility holds adults </w:t>
      </w:r>
      <w:r w:rsidRPr="00C77426">
        <w:rPr>
          <w:rFonts w:asciiTheme="minorHAnsi" w:hAnsiTheme="minorHAnsi" w:cstheme="minorHAnsi"/>
          <w:color w:val="000000"/>
          <w:spacing w:val="-4"/>
          <w:kern w:val="16"/>
          <w:szCs w:val="24"/>
          <w:u w:val="single"/>
        </w:rPr>
        <w:t>AND</w:t>
      </w:r>
      <w:r w:rsidRPr="00C77426">
        <w:rPr>
          <w:rFonts w:asciiTheme="minorHAnsi" w:hAnsiTheme="minorHAnsi" w:cstheme="minorHAnsi"/>
          <w:color w:val="000000"/>
          <w:spacing w:val="-4"/>
          <w:kern w:val="16"/>
          <w:szCs w:val="24"/>
        </w:rPr>
        <w:t xml:space="preserve"> minors in </w:t>
      </w:r>
      <w:r w:rsidRPr="00C77426">
        <w:rPr>
          <w:rFonts w:asciiTheme="minorHAnsi" w:hAnsiTheme="minorHAnsi" w:cstheme="minorHAnsi"/>
          <w:b/>
          <w:color w:val="000000"/>
          <w:spacing w:val="-4"/>
          <w:kern w:val="16"/>
          <w:szCs w:val="24"/>
        </w:rPr>
        <w:t>SECURE DETENTION</w:t>
      </w:r>
      <w:r w:rsidRPr="00C77426">
        <w:rPr>
          <w:rFonts w:asciiTheme="minorHAnsi" w:hAnsiTheme="minorHAnsi" w:cstheme="minorHAnsi"/>
          <w:color w:val="000000"/>
          <w:spacing w:val="-4"/>
          <w:kern w:val="16"/>
          <w:szCs w:val="24"/>
          <w:vertAlign w:val="superscript"/>
        </w:rPr>
        <w:footnoteReference w:id="2"/>
      </w:r>
      <w:r w:rsidRPr="00C77426">
        <w:rPr>
          <w:rFonts w:asciiTheme="minorHAnsi" w:hAnsiTheme="minorHAnsi" w:cstheme="minorHAnsi"/>
          <w:color w:val="000000"/>
          <w:spacing w:val="-4"/>
          <w:kern w:val="16"/>
          <w:szCs w:val="24"/>
        </w:rPr>
        <w:t xml:space="preserve">, the BSCC is required to monitor that facility for compliance with three of the four core requirements of the federal Juvenile Justice and Delinquency Prevention Act (JJDPA).  Depending on the type of law enforcement facility, some must also meet the requirements of WIC §207.1(d)(1) and applicable sections of Title 15 minimum standards pertaining to minors in detention.  If such a facility reports that it will hold minors in </w:t>
      </w:r>
      <w:r w:rsidRPr="00C77426">
        <w:rPr>
          <w:rFonts w:asciiTheme="minorHAnsi" w:hAnsiTheme="minorHAnsi" w:cstheme="minorHAnsi"/>
          <w:b/>
          <w:color w:val="000000"/>
          <w:spacing w:val="-4"/>
          <w:kern w:val="16"/>
          <w:szCs w:val="24"/>
        </w:rPr>
        <w:t>NONSECURE</w:t>
      </w:r>
      <w:r w:rsidRPr="00C77426">
        <w:rPr>
          <w:rFonts w:asciiTheme="minorHAnsi" w:hAnsiTheme="minorHAnsi" w:cstheme="minorHAnsi"/>
          <w:color w:val="000000"/>
          <w:spacing w:val="-4"/>
          <w:kern w:val="16"/>
          <w:szCs w:val="24"/>
        </w:rPr>
        <w:t xml:space="preserve"> detention, they must meet the requirements of WIC §207.1(d)(2).  </w:t>
      </w:r>
      <w:r w:rsidRPr="00C77426">
        <w:rPr>
          <w:rFonts w:asciiTheme="minorHAnsi" w:hAnsiTheme="minorHAnsi" w:cstheme="minorHAnsi"/>
          <w:i/>
          <w:iCs/>
          <w:color w:val="000000"/>
          <w:spacing w:val="-4"/>
          <w:kern w:val="16"/>
          <w:szCs w:val="24"/>
        </w:rPr>
        <w:t>Please see the enclosed information regarding requirements of the JJDPA, WIC §207.1(d), and Title 15.</w:t>
      </w:r>
    </w:p>
    <w:p w14:paraId="4E90C5BE"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22FEE2E4" w14:textId="311A3FEF" w:rsidR="00020D64" w:rsidRPr="00C77426" w:rsidRDefault="00020D64" w:rsidP="00020D64">
      <w:pPr>
        <w:autoSpaceDE w:val="0"/>
        <w:autoSpaceDN w:val="0"/>
        <w:adjustRightInd w:val="0"/>
        <w:spacing w:before="0" w:after="0"/>
        <w:jc w:val="both"/>
        <w:rPr>
          <w:rFonts w:asciiTheme="minorHAnsi" w:hAnsiTheme="minorHAnsi" w:cstheme="minorHAnsi"/>
          <w:color w:val="000000"/>
          <w:spacing w:val="-4"/>
          <w:kern w:val="16"/>
          <w:szCs w:val="24"/>
        </w:rPr>
      </w:pPr>
      <w:r w:rsidRPr="00C77426">
        <w:rPr>
          <w:rFonts w:asciiTheme="minorHAnsi" w:hAnsiTheme="minorHAnsi" w:cstheme="minorHAnsi"/>
          <w:color w:val="000000"/>
          <w:spacing w:val="-4"/>
          <w:kern w:val="16"/>
          <w:szCs w:val="24"/>
        </w:rPr>
        <w:t xml:space="preserve">This letter, related forms, and technical assistance tools – including a training video – can be downloaded from the BSCC website at: </w:t>
      </w:r>
      <w:hyperlink r:id="rId8" w:history="1">
        <w:r w:rsidR="00F76326" w:rsidRPr="00F76326">
          <w:rPr>
            <w:rStyle w:val="Hyperlink"/>
            <w:sz w:val="22"/>
          </w:rPr>
          <w:t>http://www.bscc.ca.gov/compliancemonitoring/</w:t>
        </w:r>
      </w:hyperlink>
      <w:r w:rsidRPr="00C77426">
        <w:rPr>
          <w:rFonts w:asciiTheme="minorHAnsi" w:hAnsiTheme="minorHAnsi" w:cstheme="minorHAnsi"/>
          <w:color w:val="000000"/>
          <w:spacing w:val="-4"/>
          <w:kern w:val="16"/>
          <w:szCs w:val="24"/>
        </w:rPr>
        <w:t xml:space="preserve">, under the </w:t>
      </w:r>
      <w:r w:rsidRPr="00C77426">
        <w:rPr>
          <w:rFonts w:asciiTheme="minorHAnsi" w:hAnsiTheme="minorHAnsi" w:cstheme="minorHAnsi"/>
          <w:i/>
          <w:color w:val="000000"/>
          <w:spacing w:val="-4"/>
          <w:kern w:val="16"/>
          <w:szCs w:val="24"/>
        </w:rPr>
        <w:t>Youth in Adult Detention Facilities</w:t>
      </w:r>
      <w:r w:rsidRPr="00C77426">
        <w:rPr>
          <w:rFonts w:asciiTheme="minorHAnsi" w:hAnsiTheme="minorHAnsi" w:cstheme="minorHAnsi"/>
          <w:color w:val="000000"/>
          <w:spacing w:val="-4"/>
          <w:kern w:val="16"/>
          <w:szCs w:val="24"/>
        </w:rPr>
        <w:t xml:space="preserve"> button.  Thank you for your continued support of this process, should you or your staff have any questions regarding minors in detention, please contact </w:t>
      </w:r>
      <w:r w:rsidR="00216470" w:rsidRPr="00C77426">
        <w:rPr>
          <w:rFonts w:asciiTheme="minorHAnsi" w:hAnsiTheme="minorHAnsi" w:cstheme="minorHAnsi"/>
          <w:color w:val="000000"/>
          <w:spacing w:val="-4"/>
          <w:kern w:val="16"/>
          <w:szCs w:val="24"/>
        </w:rPr>
        <w:t xml:space="preserve">your assigned Field Representative at (916) 445-5073 or the Compliance Monitor, Eloisa Tuitama, at </w:t>
      </w:r>
      <w:hyperlink r:id="rId9" w:history="1">
        <w:r w:rsidR="00216470" w:rsidRPr="00C77426">
          <w:rPr>
            <w:rStyle w:val="Hyperlink"/>
            <w:rFonts w:asciiTheme="minorHAnsi" w:hAnsiTheme="minorHAnsi" w:cstheme="minorHAnsi"/>
            <w:spacing w:val="-4"/>
            <w:kern w:val="16"/>
            <w:szCs w:val="24"/>
          </w:rPr>
          <w:t>eloisa.tuitama@bscc.ca.gov</w:t>
        </w:r>
      </w:hyperlink>
      <w:r w:rsidR="00216470" w:rsidRPr="00C77426">
        <w:rPr>
          <w:rFonts w:asciiTheme="minorHAnsi" w:hAnsiTheme="minorHAnsi" w:cstheme="minorHAnsi"/>
          <w:color w:val="000000"/>
          <w:spacing w:val="-4"/>
          <w:kern w:val="16"/>
          <w:szCs w:val="24"/>
        </w:rPr>
        <w:t>, (916) 341-7328.</w:t>
      </w:r>
    </w:p>
    <w:p w14:paraId="275308A4"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377F3DD1" w14:textId="77777777" w:rsidR="00020D64" w:rsidRPr="00C77426" w:rsidRDefault="00020D64" w:rsidP="00020D64">
      <w:pPr>
        <w:autoSpaceDE w:val="0"/>
        <w:autoSpaceDN w:val="0"/>
        <w:adjustRightInd w:val="0"/>
        <w:spacing w:before="0" w:after="0"/>
        <w:jc w:val="both"/>
        <w:rPr>
          <w:rFonts w:asciiTheme="minorHAnsi" w:hAnsiTheme="minorHAnsi" w:cstheme="minorHAnsi"/>
          <w:bCs/>
          <w:color w:val="000000"/>
          <w:spacing w:val="-4"/>
          <w:kern w:val="16"/>
          <w:szCs w:val="24"/>
        </w:rPr>
      </w:pPr>
      <w:r w:rsidRPr="00C77426">
        <w:rPr>
          <w:rFonts w:asciiTheme="minorHAnsi" w:hAnsiTheme="minorHAnsi" w:cstheme="minorHAnsi"/>
          <w:bCs/>
          <w:color w:val="000000"/>
          <w:spacing w:val="-4"/>
          <w:kern w:val="16"/>
          <w:szCs w:val="24"/>
        </w:rPr>
        <w:t xml:space="preserve">Sincerely, </w:t>
      </w:r>
    </w:p>
    <w:p w14:paraId="27734448"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0C0F5155" w14:textId="77777777" w:rsidR="00020D64" w:rsidRPr="00C77426" w:rsidRDefault="00020D64" w:rsidP="00020D64">
      <w:pPr>
        <w:spacing w:before="0" w:after="0"/>
        <w:jc w:val="both"/>
        <w:rPr>
          <w:rFonts w:asciiTheme="minorHAnsi" w:hAnsiTheme="minorHAnsi" w:cstheme="minorHAnsi"/>
          <w:color w:val="000000"/>
          <w:spacing w:val="-4"/>
          <w:kern w:val="16"/>
          <w:szCs w:val="24"/>
        </w:rPr>
      </w:pPr>
      <w:r w:rsidRPr="00C77426">
        <w:rPr>
          <w:rFonts w:asciiTheme="minorHAnsi" w:hAnsiTheme="minorHAnsi" w:cstheme="minorHAnsi"/>
          <w:noProof/>
          <w:color w:val="1F497D"/>
          <w:szCs w:val="24"/>
        </w:rPr>
        <w:drawing>
          <wp:inline distT="0" distB="0" distL="0" distR="0" wp14:anchorId="54B3485F" wp14:editId="7CEC3727">
            <wp:extent cx="1460726" cy="538162"/>
            <wp:effectExtent l="0" t="0" r="6350" b="0"/>
            <wp:docPr id="2" name="Picture 2" descr="cid:image001.png@01D29329.0AE9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9329.0AE927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06084" cy="554873"/>
                    </a:xfrm>
                    <a:prstGeom prst="rect">
                      <a:avLst/>
                    </a:prstGeom>
                    <a:noFill/>
                    <a:ln>
                      <a:noFill/>
                    </a:ln>
                  </pic:spPr>
                </pic:pic>
              </a:graphicData>
            </a:graphic>
          </wp:inline>
        </w:drawing>
      </w:r>
    </w:p>
    <w:p w14:paraId="42AFCED2"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6D9E16D1" w14:textId="77777777" w:rsidR="00020D64" w:rsidRPr="00C77426" w:rsidRDefault="00020D64" w:rsidP="00020D64">
      <w:pPr>
        <w:spacing w:before="0" w:after="0"/>
        <w:rPr>
          <w:rFonts w:asciiTheme="minorHAnsi" w:eastAsia="Times New Roman" w:hAnsiTheme="minorHAnsi" w:cstheme="minorHAnsi"/>
          <w:bCs/>
          <w:noProof/>
          <w:spacing w:val="-4"/>
          <w:kern w:val="16"/>
          <w:szCs w:val="24"/>
        </w:rPr>
      </w:pPr>
      <w:bookmarkStart w:id="1" w:name="_MailAutoSig"/>
      <w:r w:rsidRPr="00C77426">
        <w:rPr>
          <w:rFonts w:asciiTheme="minorHAnsi" w:eastAsia="Times New Roman" w:hAnsiTheme="minorHAnsi" w:cstheme="minorHAnsi"/>
          <w:bCs/>
          <w:noProof/>
          <w:spacing w:val="-4"/>
          <w:kern w:val="16"/>
          <w:szCs w:val="24"/>
        </w:rPr>
        <w:t>ALLISON GANTER</w:t>
      </w:r>
    </w:p>
    <w:p w14:paraId="64DE4988" w14:textId="77777777" w:rsidR="00020D64" w:rsidRPr="00C77426" w:rsidRDefault="00020D64" w:rsidP="00020D64">
      <w:pPr>
        <w:spacing w:before="0" w:after="0"/>
        <w:rPr>
          <w:rFonts w:asciiTheme="minorHAnsi" w:eastAsia="Times New Roman" w:hAnsiTheme="minorHAnsi" w:cstheme="minorHAnsi"/>
          <w:noProof/>
          <w:spacing w:val="-4"/>
          <w:kern w:val="16"/>
          <w:szCs w:val="24"/>
        </w:rPr>
      </w:pPr>
      <w:r w:rsidRPr="00C77426">
        <w:rPr>
          <w:rFonts w:asciiTheme="minorHAnsi" w:eastAsia="Times New Roman" w:hAnsiTheme="minorHAnsi" w:cstheme="minorHAnsi"/>
          <w:noProof/>
          <w:spacing w:val="-4"/>
          <w:kern w:val="16"/>
          <w:szCs w:val="24"/>
        </w:rPr>
        <w:t>Deputy Director</w:t>
      </w:r>
    </w:p>
    <w:p w14:paraId="3EB7DF1E" w14:textId="77777777" w:rsidR="00020D64" w:rsidRPr="00C77426" w:rsidRDefault="00020D64" w:rsidP="00020D64">
      <w:pPr>
        <w:spacing w:before="0" w:after="0"/>
        <w:rPr>
          <w:rFonts w:asciiTheme="minorHAnsi" w:eastAsia="Times New Roman" w:hAnsiTheme="minorHAnsi" w:cstheme="minorHAnsi"/>
          <w:noProof/>
          <w:spacing w:val="-4"/>
          <w:kern w:val="16"/>
          <w:szCs w:val="24"/>
        </w:rPr>
      </w:pPr>
      <w:r w:rsidRPr="00C77426">
        <w:rPr>
          <w:rFonts w:asciiTheme="minorHAnsi" w:eastAsia="Times New Roman" w:hAnsiTheme="minorHAnsi" w:cstheme="minorHAnsi"/>
          <w:noProof/>
          <w:spacing w:val="-4"/>
          <w:kern w:val="16"/>
          <w:szCs w:val="24"/>
        </w:rPr>
        <w:t>Facilities Standards and Operations Division</w:t>
      </w:r>
    </w:p>
    <w:p w14:paraId="2EF74D47" w14:textId="77777777" w:rsidR="00020D64" w:rsidRPr="00C77426" w:rsidRDefault="00020D64" w:rsidP="00020D64">
      <w:pPr>
        <w:spacing w:before="0" w:after="0"/>
        <w:jc w:val="both"/>
        <w:rPr>
          <w:rFonts w:asciiTheme="minorHAnsi" w:hAnsiTheme="minorHAnsi" w:cstheme="minorHAnsi"/>
          <w:color w:val="000000"/>
          <w:spacing w:val="-4"/>
          <w:kern w:val="16"/>
          <w:szCs w:val="24"/>
        </w:rPr>
      </w:pPr>
    </w:p>
    <w:p w14:paraId="11F817AC" w14:textId="018286F4" w:rsidR="00BE0BFF" w:rsidRPr="00C77426" w:rsidRDefault="00020D64" w:rsidP="00485854">
      <w:pPr>
        <w:spacing w:before="0" w:after="0"/>
        <w:rPr>
          <w:rFonts w:asciiTheme="minorHAnsi" w:hAnsiTheme="minorHAnsi" w:cstheme="minorHAnsi"/>
          <w:szCs w:val="24"/>
        </w:rPr>
      </w:pPr>
      <w:r w:rsidRPr="00C77426">
        <w:rPr>
          <w:rFonts w:asciiTheme="minorHAnsi" w:eastAsia="Times New Roman" w:hAnsiTheme="minorHAnsi" w:cstheme="minorHAnsi"/>
          <w:noProof/>
          <w:szCs w:val="24"/>
        </w:rPr>
        <w:t>Enclosures</w:t>
      </w:r>
      <w:bookmarkEnd w:id="1"/>
    </w:p>
    <w:p w14:paraId="1C5F6D9C" w14:textId="77777777" w:rsidR="00BE0BFF" w:rsidRPr="00216470" w:rsidRDefault="00BE0BFF" w:rsidP="00043F03">
      <w:pPr>
        <w:rPr>
          <w:rFonts w:cs="Arial"/>
          <w:szCs w:val="24"/>
        </w:rPr>
      </w:pPr>
    </w:p>
    <w:p w14:paraId="6248BCEB" w14:textId="77777777" w:rsidR="00BE0BFF" w:rsidRPr="00216470" w:rsidRDefault="00BE0BFF" w:rsidP="00043F03">
      <w:pPr>
        <w:rPr>
          <w:rFonts w:cs="Arial"/>
          <w:szCs w:val="24"/>
        </w:rPr>
      </w:pPr>
    </w:p>
    <w:p w14:paraId="4470BED1" w14:textId="77777777" w:rsidR="00BE0BFF" w:rsidRPr="00216470" w:rsidRDefault="00BE0BFF" w:rsidP="00043F03">
      <w:pPr>
        <w:rPr>
          <w:rFonts w:cs="Arial"/>
          <w:szCs w:val="24"/>
        </w:rPr>
      </w:pPr>
    </w:p>
    <w:p w14:paraId="38880275" w14:textId="77777777" w:rsidR="00BE0BFF" w:rsidRPr="00216470" w:rsidRDefault="00BE0BFF" w:rsidP="00043F03">
      <w:pPr>
        <w:rPr>
          <w:rFonts w:cs="Arial"/>
          <w:szCs w:val="24"/>
        </w:rPr>
      </w:pPr>
    </w:p>
    <w:sectPr w:rsidR="00BE0BFF" w:rsidRPr="00216470" w:rsidSect="00B32BCE">
      <w:headerReference w:type="first" r:id="rId12"/>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 w:id="1">
    <w:p w14:paraId="0D0CE0C9" w14:textId="77777777" w:rsidR="00020D64" w:rsidRPr="00C77426" w:rsidRDefault="00020D64" w:rsidP="00216470">
      <w:pPr>
        <w:pStyle w:val="FootnoteText"/>
        <w:ind w:left="90" w:right="-234" w:hanging="90"/>
        <w:rPr>
          <w:rFonts w:asciiTheme="minorHAnsi" w:hAnsiTheme="minorHAnsi" w:cstheme="minorHAnsi"/>
        </w:rPr>
      </w:pPr>
      <w:r w:rsidRPr="00C77426">
        <w:rPr>
          <w:rStyle w:val="FootnoteReference"/>
          <w:rFonts w:asciiTheme="minorHAnsi" w:hAnsiTheme="minorHAnsi" w:cstheme="minorHAnsi"/>
          <w:sz w:val="16"/>
          <w:szCs w:val="16"/>
        </w:rPr>
        <w:footnoteRef/>
      </w:r>
      <w:r w:rsidRPr="00C77426">
        <w:rPr>
          <w:rFonts w:asciiTheme="minorHAnsi" w:hAnsiTheme="minorHAnsi" w:cstheme="minorHAnsi"/>
          <w:sz w:val="16"/>
          <w:szCs w:val="16"/>
        </w:rPr>
        <w:t xml:space="preserve"> A room or secure enclosure under the control of a sheriff or other peace officer that is primarily for the temporary confinement of adults upon arrest.</w:t>
      </w:r>
    </w:p>
  </w:footnote>
  <w:footnote w:id="2">
    <w:p w14:paraId="42183E2F" w14:textId="70E54DA3" w:rsidR="00020D64" w:rsidRPr="00215CCC" w:rsidRDefault="00020D64" w:rsidP="00216470">
      <w:pPr>
        <w:pStyle w:val="FootnoteText"/>
        <w:ind w:left="90" w:right="-234" w:hanging="90"/>
        <w:rPr>
          <w:rFonts w:ascii="Times New Roman" w:hAnsi="Times New Roman"/>
        </w:rPr>
      </w:pPr>
      <w:r w:rsidRPr="00C77426">
        <w:rPr>
          <w:rStyle w:val="FootnoteReference"/>
          <w:rFonts w:asciiTheme="minorHAnsi" w:hAnsiTheme="minorHAnsi" w:cstheme="minorHAnsi"/>
          <w:sz w:val="16"/>
          <w:szCs w:val="16"/>
        </w:rPr>
        <w:footnoteRef/>
      </w:r>
      <w:r w:rsidRPr="00C77426">
        <w:rPr>
          <w:rFonts w:asciiTheme="minorHAnsi" w:hAnsiTheme="minorHAnsi" w:cstheme="minorHAnsi"/>
          <w:sz w:val="16"/>
          <w:szCs w:val="16"/>
        </w:rPr>
        <w:t xml:space="preserve"> According to the JJDPA, secure detention occurs when a minor is locked in a secure room, cell, or enclosure, and/or when a minor is secured</w:t>
      </w:r>
      <w:r w:rsidR="00216470" w:rsidRPr="00C77426">
        <w:rPr>
          <w:rFonts w:asciiTheme="minorHAnsi" w:hAnsiTheme="minorHAnsi" w:cstheme="minorHAnsi"/>
          <w:sz w:val="16"/>
          <w:szCs w:val="16"/>
        </w:rPr>
        <w:t xml:space="preserve"> </w:t>
      </w:r>
      <w:r w:rsidRPr="00C77426">
        <w:rPr>
          <w:rFonts w:asciiTheme="minorHAnsi" w:hAnsiTheme="minorHAnsi" w:cstheme="minorHAnsi"/>
          <w:sz w:val="16"/>
          <w:szCs w:val="16"/>
        </w:rPr>
        <w:t>to a stationary object (e.g., cuffing fixture).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1"/>
  </w:num>
  <w:num w:numId="4">
    <w:abstractNumId w:val="11"/>
  </w:num>
  <w:num w:numId="5">
    <w:abstractNumId w:val="5"/>
  </w:num>
  <w:num w:numId="6">
    <w:abstractNumId w:val="18"/>
  </w:num>
  <w:num w:numId="7">
    <w:abstractNumId w:val="1"/>
  </w:num>
  <w:num w:numId="8">
    <w:abstractNumId w:val="10"/>
  </w:num>
  <w:num w:numId="9">
    <w:abstractNumId w:val="15"/>
  </w:num>
  <w:num w:numId="10">
    <w:abstractNumId w:val="8"/>
  </w:num>
  <w:num w:numId="11">
    <w:abstractNumId w:val="23"/>
  </w:num>
  <w:num w:numId="12">
    <w:abstractNumId w:val="4"/>
  </w:num>
  <w:num w:numId="13">
    <w:abstractNumId w:val="19"/>
  </w:num>
  <w:num w:numId="14">
    <w:abstractNumId w:val="9"/>
  </w:num>
  <w:num w:numId="15">
    <w:abstractNumId w:val="17"/>
  </w:num>
  <w:num w:numId="16">
    <w:abstractNumId w:val="3"/>
  </w:num>
  <w:num w:numId="17">
    <w:abstractNumId w:val="20"/>
  </w:num>
  <w:num w:numId="18">
    <w:abstractNumId w:val="22"/>
  </w:num>
  <w:num w:numId="19">
    <w:abstractNumId w:val="13"/>
  </w:num>
  <w:num w:numId="20">
    <w:abstractNumId w:val="0"/>
  </w:num>
  <w:num w:numId="21">
    <w:abstractNumId w:val="2"/>
  </w:num>
  <w:num w:numId="22">
    <w:abstractNumId w:val="6"/>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0D64"/>
    <w:rsid w:val="00031512"/>
    <w:rsid w:val="00031A70"/>
    <w:rsid w:val="00041CEB"/>
    <w:rsid w:val="00043F03"/>
    <w:rsid w:val="00051922"/>
    <w:rsid w:val="00053897"/>
    <w:rsid w:val="000811F7"/>
    <w:rsid w:val="00092AA2"/>
    <w:rsid w:val="000A7E4A"/>
    <w:rsid w:val="000B6FE6"/>
    <w:rsid w:val="000E560C"/>
    <w:rsid w:val="0010014D"/>
    <w:rsid w:val="001104CA"/>
    <w:rsid w:val="00156894"/>
    <w:rsid w:val="001722FF"/>
    <w:rsid w:val="001952B5"/>
    <w:rsid w:val="0019716B"/>
    <w:rsid w:val="001A20FE"/>
    <w:rsid w:val="001B4129"/>
    <w:rsid w:val="001C213E"/>
    <w:rsid w:val="001C7832"/>
    <w:rsid w:val="001E1AF3"/>
    <w:rsid w:val="001F7399"/>
    <w:rsid w:val="00203730"/>
    <w:rsid w:val="00213798"/>
    <w:rsid w:val="00214DF8"/>
    <w:rsid w:val="00216470"/>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050E"/>
    <w:rsid w:val="002D1B32"/>
    <w:rsid w:val="002D1C59"/>
    <w:rsid w:val="002E7B26"/>
    <w:rsid w:val="00307459"/>
    <w:rsid w:val="0031346D"/>
    <w:rsid w:val="003441DD"/>
    <w:rsid w:val="003564A8"/>
    <w:rsid w:val="00373C28"/>
    <w:rsid w:val="003827EB"/>
    <w:rsid w:val="00390C2C"/>
    <w:rsid w:val="00390C4F"/>
    <w:rsid w:val="003A3B49"/>
    <w:rsid w:val="003A3DA1"/>
    <w:rsid w:val="003C2328"/>
    <w:rsid w:val="003C7E6F"/>
    <w:rsid w:val="003D453A"/>
    <w:rsid w:val="003D5AD7"/>
    <w:rsid w:val="003F1037"/>
    <w:rsid w:val="0042680B"/>
    <w:rsid w:val="00431399"/>
    <w:rsid w:val="00432958"/>
    <w:rsid w:val="00436129"/>
    <w:rsid w:val="004542C2"/>
    <w:rsid w:val="004574DF"/>
    <w:rsid w:val="0046141D"/>
    <w:rsid w:val="00471B4E"/>
    <w:rsid w:val="00485854"/>
    <w:rsid w:val="004D0E89"/>
    <w:rsid w:val="004D528E"/>
    <w:rsid w:val="004D7EA6"/>
    <w:rsid w:val="00524AE0"/>
    <w:rsid w:val="005276F9"/>
    <w:rsid w:val="00531421"/>
    <w:rsid w:val="00540C67"/>
    <w:rsid w:val="005558F4"/>
    <w:rsid w:val="005640F4"/>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D09FE"/>
    <w:rsid w:val="006D1E52"/>
    <w:rsid w:val="006D3BCE"/>
    <w:rsid w:val="006F003F"/>
    <w:rsid w:val="006F24EB"/>
    <w:rsid w:val="0071296E"/>
    <w:rsid w:val="0072560A"/>
    <w:rsid w:val="00731FC8"/>
    <w:rsid w:val="00750AA6"/>
    <w:rsid w:val="007548AB"/>
    <w:rsid w:val="007566E1"/>
    <w:rsid w:val="00771658"/>
    <w:rsid w:val="00796F18"/>
    <w:rsid w:val="007B7077"/>
    <w:rsid w:val="007E711D"/>
    <w:rsid w:val="007F55AD"/>
    <w:rsid w:val="00844E56"/>
    <w:rsid w:val="008470C8"/>
    <w:rsid w:val="00855FF9"/>
    <w:rsid w:val="008954E3"/>
    <w:rsid w:val="008967BC"/>
    <w:rsid w:val="008A5E13"/>
    <w:rsid w:val="008B7FEA"/>
    <w:rsid w:val="008D7E2C"/>
    <w:rsid w:val="009000B4"/>
    <w:rsid w:val="0090275F"/>
    <w:rsid w:val="009318B2"/>
    <w:rsid w:val="00951936"/>
    <w:rsid w:val="009705B5"/>
    <w:rsid w:val="00976FD4"/>
    <w:rsid w:val="00981D64"/>
    <w:rsid w:val="00995B86"/>
    <w:rsid w:val="009B2A73"/>
    <w:rsid w:val="009E0657"/>
    <w:rsid w:val="009F2C58"/>
    <w:rsid w:val="00A138AB"/>
    <w:rsid w:val="00A13BE4"/>
    <w:rsid w:val="00A32542"/>
    <w:rsid w:val="00A633FE"/>
    <w:rsid w:val="00A83E1A"/>
    <w:rsid w:val="00A853CB"/>
    <w:rsid w:val="00A97E2E"/>
    <w:rsid w:val="00AB0A63"/>
    <w:rsid w:val="00B015B6"/>
    <w:rsid w:val="00B2287C"/>
    <w:rsid w:val="00B24ED5"/>
    <w:rsid w:val="00B32BCE"/>
    <w:rsid w:val="00B32CDF"/>
    <w:rsid w:val="00B51684"/>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426"/>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2D84"/>
    <w:rsid w:val="00F33E1C"/>
    <w:rsid w:val="00F500A2"/>
    <w:rsid w:val="00F61344"/>
    <w:rsid w:val="00F76326"/>
    <w:rsid w:val="00F83EE3"/>
    <w:rsid w:val="00FC6BBC"/>
    <w:rsid w:val="00FE25A3"/>
    <w:rsid w:val="00FE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uiPriority w:val="99"/>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compliancemonito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9329.0AE9274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loisa.tuitama@bscc.c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A6F7-6C43-41F4-A132-76DA33E6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Wolfe, Ginger@BSCC</dc:creator>
  <cp:lastModifiedBy>Peerson, Tina@BSCC</cp:lastModifiedBy>
  <cp:revision>3</cp:revision>
  <cp:lastPrinted>2018-06-22T22:40:00Z</cp:lastPrinted>
  <dcterms:created xsi:type="dcterms:W3CDTF">2019-11-13T18:01:00Z</dcterms:created>
  <dcterms:modified xsi:type="dcterms:W3CDTF">2020-10-15T14:47:00Z</dcterms:modified>
</cp:coreProperties>
</file>